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FEAB" w14:textId="77777777" w:rsidR="00683600" w:rsidRPr="009B5A7E" w:rsidRDefault="00683600" w:rsidP="009B5A7E">
      <w:pPr>
        <w:spacing w:after="0" w:line="240" w:lineRule="auto"/>
        <w:rPr>
          <w:noProof/>
          <w:color w:val="323E4F" w:themeColor="text2" w:themeShade="BF"/>
          <w:sz w:val="40"/>
          <w:szCs w:val="40"/>
        </w:rPr>
      </w:pPr>
    </w:p>
    <w:p w14:paraId="4025AC7E" w14:textId="29549A72" w:rsidR="005F7250" w:rsidRPr="00200546" w:rsidRDefault="00C217D7" w:rsidP="00C217D7">
      <w:pPr>
        <w:spacing w:after="0" w:line="240" w:lineRule="auto"/>
        <w:jc w:val="center"/>
        <w:rPr>
          <w:rFonts w:cstheme="minorHAnsi"/>
          <w:noProof/>
          <w:color w:val="323E4F" w:themeColor="text2" w:themeShade="BF"/>
          <w:sz w:val="144"/>
          <w:szCs w:val="144"/>
        </w:rPr>
      </w:pPr>
      <w:r w:rsidRPr="00200546">
        <w:rPr>
          <w:rFonts w:cstheme="minorHAnsi"/>
          <w:noProof/>
          <w:color w:val="323E4F" w:themeColor="text2" w:themeShade="BF"/>
          <w:sz w:val="144"/>
          <w:szCs w:val="144"/>
        </w:rPr>
        <w:t>Annual</w:t>
      </w:r>
      <w:r w:rsidR="00683600" w:rsidRPr="00200546">
        <w:rPr>
          <w:rFonts w:cstheme="minorHAnsi"/>
          <w:noProof/>
          <w:color w:val="323E4F" w:themeColor="text2" w:themeShade="BF"/>
          <w:sz w:val="144"/>
          <w:szCs w:val="144"/>
        </w:rPr>
        <w:t xml:space="preserve"> Report</w:t>
      </w:r>
    </w:p>
    <w:p w14:paraId="4898AB59" w14:textId="01ADABB0" w:rsidR="00C217D7" w:rsidRDefault="00C217D7" w:rsidP="00C217D7">
      <w:pPr>
        <w:spacing w:after="0" w:line="240" w:lineRule="auto"/>
        <w:jc w:val="center"/>
        <w:rPr>
          <w:rFonts w:cstheme="minorHAnsi"/>
          <w:noProof/>
          <w:color w:val="323E4F" w:themeColor="text2" w:themeShade="BF"/>
          <w:sz w:val="144"/>
          <w:szCs w:val="144"/>
        </w:rPr>
      </w:pPr>
      <w:r w:rsidRPr="00200546">
        <w:rPr>
          <w:rFonts w:cstheme="minorHAnsi"/>
          <w:noProof/>
          <w:color w:val="323E4F" w:themeColor="text2" w:themeShade="BF"/>
          <w:sz w:val="144"/>
          <w:szCs w:val="144"/>
        </w:rPr>
        <w:t>2017-2018</w:t>
      </w:r>
    </w:p>
    <w:p w14:paraId="7EA033AF" w14:textId="77777777" w:rsidR="004E2B2C" w:rsidRPr="004E2B2C" w:rsidRDefault="004E2B2C" w:rsidP="00C217D7">
      <w:pPr>
        <w:spacing w:after="0" w:line="240" w:lineRule="auto"/>
        <w:jc w:val="center"/>
        <w:rPr>
          <w:rFonts w:cstheme="minorHAnsi"/>
          <w:noProof/>
          <w:color w:val="323E4F" w:themeColor="text2" w:themeShade="BF"/>
          <w:sz w:val="44"/>
          <w:szCs w:val="44"/>
        </w:rPr>
      </w:pPr>
    </w:p>
    <w:p w14:paraId="1EEE1C53" w14:textId="2BF295D3" w:rsidR="00C217D7" w:rsidRPr="00200546" w:rsidRDefault="009B5A7E" w:rsidP="009B5A7E">
      <w:pPr>
        <w:jc w:val="center"/>
        <w:rPr>
          <w:rFonts w:cstheme="minorHAnsi"/>
          <w:color w:val="323E4F" w:themeColor="text2" w:themeShade="BF"/>
          <w:sz w:val="72"/>
          <w:szCs w:val="72"/>
        </w:rPr>
      </w:pPr>
      <w:r w:rsidRPr="00200546">
        <w:rPr>
          <w:rFonts w:cstheme="minorHAnsi"/>
          <w:noProof/>
        </w:rPr>
        <w:drawing>
          <wp:inline distT="0" distB="0" distL="0" distR="0" wp14:anchorId="146A7DC5" wp14:editId="7A230D05">
            <wp:extent cx="4032236" cy="3061335"/>
            <wp:effectExtent l="228600" t="228600" r="235585" b="2343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m 18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7976" cy="311124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5A75BD4" w14:textId="77777777" w:rsidR="00200546" w:rsidRDefault="00200546" w:rsidP="009B5A7E">
      <w:pPr>
        <w:jc w:val="center"/>
        <w:rPr>
          <w:rFonts w:cstheme="minorHAnsi"/>
          <w:b/>
          <w:sz w:val="28"/>
        </w:rPr>
      </w:pPr>
    </w:p>
    <w:p w14:paraId="158D51B3" w14:textId="3B780011" w:rsidR="00683600" w:rsidRPr="00200546" w:rsidRDefault="00A46E1B" w:rsidP="009B5A7E">
      <w:pPr>
        <w:jc w:val="center"/>
        <w:rPr>
          <w:rFonts w:cstheme="minorHAnsi"/>
          <w:b/>
          <w:sz w:val="28"/>
        </w:rPr>
      </w:pPr>
      <w:r w:rsidRPr="00200546">
        <w:rPr>
          <w:rFonts w:cstheme="minorHAnsi"/>
          <w:noProof/>
          <w:sz w:val="72"/>
          <w:szCs w:val="72"/>
        </w:rPr>
        <w:drawing>
          <wp:inline distT="0" distB="0" distL="0" distR="0" wp14:anchorId="750285FA" wp14:editId="20B58D2E">
            <wp:extent cx="2935465"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in Injury Matters w logo and white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7928" cy="1494171"/>
                    </a:xfrm>
                    <a:prstGeom prst="rect">
                      <a:avLst/>
                    </a:prstGeom>
                  </pic:spPr>
                </pic:pic>
              </a:graphicData>
            </a:graphic>
          </wp:inline>
        </w:drawing>
      </w:r>
    </w:p>
    <w:p w14:paraId="528CE157" w14:textId="77777777" w:rsidR="004E2B2C" w:rsidRDefault="004E2B2C" w:rsidP="0063499E">
      <w:pPr>
        <w:spacing w:after="0" w:line="240" w:lineRule="auto"/>
        <w:jc w:val="center"/>
        <w:rPr>
          <w:rFonts w:cstheme="minorHAnsi"/>
          <w:b/>
          <w:sz w:val="44"/>
          <w:szCs w:val="44"/>
        </w:rPr>
      </w:pPr>
    </w:p>
    <w:p w14:paraId="09B8BC67" w14:textId="4EEF6F47" w:rsidR="0063499E" w:rsidRPr="00200546" w:rsidRDefault="0063499E" w:rsidP="0063499E">
      <w:pPr>
        <w:spacing w:after="0" w:line="240" w:lineRule="auto"/>
        <w:jc w:val="center"/>
        <w:rPr>
          <w:rFonts w:cstheme="minorHAnsi"/>
          <w:b/>
          <w:sz w:val="44"/>
          <w:szCs w:val="44"/>
        </w:rPr>
      </w:pPr>
      <w:r w:rsidRPr="00200546">
        <w:rPr>
          <w:rFonts w:cstheme="minorHAnsi"/>
          <w:b/>
          <w:noProof/>
          <w:sz w:val="28"/>
        </w:rPr>
        <w:lastRenderedPageBreak/>
        <w:drawing>
          <wp:inline distT="0" distB="0" distL="0" distR="0" wp14:anchorId="6BE9063D" wp14:editId="65A13FEE">
            <wp:extent cx="1889547"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 logo white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978" cy="1035203"/>
                    </a:xfrm>
                    <a:prstGeom prst="rect">
                      <a:avLst/>
                    </a:prstGeom>
                  </pic:spPr>
                </pic:pic>
              </a:graphicData>
            </a:graphic>
          </wp:inline>
        </w:drawing>
      </w:r>
    </w:p>
    <w:p w14:paraId="68E73000" w14:textId="0A376209" w:rsidR="0063499E" w:rsidRPr="00200546" w:rsidRDefault="0063499E" w:rsidP="0063499E">
      <w:pPr>
        <w:spacing w:after="0" w:line="240" w:lineRule="auto"/>
        <w:jc w:val="center"/>
        <w:rPr>
          <w:rFonts w:cstheme="minorHAnsi"/>
          <w:b/>
          <w:sz w:val="44"/>
          <w:szCs w:val="44"/>
        </w:rPr>
      </w:pPr>
      <w:r w:rsidRPr="00200546">
        <w:rPr>
          <w:rFonts w:cstheme="minorHAnsi"/>
          <w:b/>
          <w:sz w:val="44"/>
          <w:szCs w:val="44"/>
        </w:rPr>
        <w:t>President’s AGM Report</w:t>
      </w:r>
    </w:p>
    <w:p w14:paraId="08295250" w14:textId="77777777" w:rsidR="0063499E" w:rsidRPr="00200546" w:rsidRDefault="0063499E" w:rsidP="0063499E">
      <w:pPr>
        <w:spacing w:after="0" w:line="240" w:lineRule="auto"/>
        <w:jc w:val="center"/>
        <w:rPr>
          <w:rFonts w:cstheme="minorHAnsi"/>
          <w:b/>
          <w:sz w:val="44"/>
          <w:szCs w:val="44"/>
        </w:rPr>
      </w:pPr>
      <w:r w:rsidRPr="00200546">
        <w:rPr>
          <w:rFonts w:cstheme="minorHAnsi"/>
          <w:b/>
          <w:sz w:val="44"/>
          <w:szCs w:val="44"/>
        </w:rPr>
        <w:t>2017 – 2018</w:t>
      </w:r>
    </w:p>
    <w:p w14:paraId="3447772B" w14:textId="77777777" w:rsidR="0063499E" w:rsidRPr="00200546" w:rsidRDefault="0063499E" w:rsidP="0063499E">
      <w:pPr>
        <w:spacing w:after="0" w:line="240" w:lineRule="auto"/>
        <w:jc w:val="center"/>
        <w:rPr>
          <w:rFonts w:cstheme="minorHAnsi"/>
          <w:b/>
          <w:sz w:val="44"/>
          <w:szCs w:val="44"/>
        </w:rPr>
      </w:pPr>
    </w:p>
    <w:p w14:paraId="02077B31" w14:textId="74E6D7C3" w:rsidR="00683600" w:rsidRPr="00200546" w:rsidRDefault="00683600" w:rsidP="00EA255F">
      <w:pPr>
        <w:pStyle w:val="NoSpacing"/>
        <w:rPr>
          <w:rFonts w:cstheme="minorHAnsi"/>
          <w:sz w:val="28"/>
          <w:szCs w:val="28"/>
        </w:rPr>
      </w:pPr>
      <w:r w:rsidRPr="00200546">
        <w:rPr>
          <w:rFonts w:cstheme="minorHAnsi"/>
          <w:sz w:val="28"/>
          <w:szCs w:val="28"/>
        </w:rPr>
        <w:t xml:space="preserve">During the 2017-8 year the long time President of Brain Injury Matters (BIM) </w:t>
      </w:r>
      <w:r w:rsidR="0063499E" w:rsidRPr="00200546">
        <w:rPr>
          <w:rFonts w:cstheme="minorHAnsi"/>
          <w:sz w:val="28"/>
          <w:szCs w:val="28"/>
        </w:rPr>
        <w:t xml:space="preserve">Peta Ferguson </w:t>
      </w:r>
      <w:r w:rsidRPr="00200546">
        <w:rPr>
          <w:rFonts w:cstheme="minorHAnsi"/>
          <w:sz w:val="28"/>
          <w:szCs w:val="28"/>
        </w:rPr>
        <w:t>retired from the position and was replaced by</w:t>
      </w:r>
      <w:r w:rsidR="0063499E" w:rsidRPr="00200546">
        <w:rPr>
          <w:rFonts w:cstheme="minorHAnsi"/>
          <w:sz w:val="28"/>
          <w:szCs w:val="28"/>
        </w:rPr>
        <w:t xml:space="preserve"> Francesca Lee</w:t>
      </w:r>
      <w:r w:rsidRPr="00200546">
        <w:rPr>
          <w:rFonts w:cstheme="minorHAnsi"/>
          <w:sz w:val="28"/>
          <w:szCs w:val="28"/>
        </w:rPr>
        <w:t xml:space="preserve">. It is fitting that we acknowledge the many years of commitment and work undertaken by Peta to build BIM as an organisation and to highlight the needs of people living with an acquired brain injury. </w:t>
      </w:r>
    </w:p>
    <w:p w14:paraId="56F05098" w14:textId="77777777" w:rsidR="00EA255F" w:rsidRPr="00200546" w:rsidRDefault="00EA255F" w:rsidP="00EA255F">
      <w:pPr>
        <w:pStyle w:val="NoSpacing"/>
        <w:rPr>
          <w:rFonts w:cstheme="minorHAnsi"/>
          <w:sz w:val="28"/>
          <w:szCs w:val="28"/>
        </w:rPr>
      </w:pPr>
    </w:p>
    <w:p w14:paraId="34B377A0" w14:textId="5C50C1B1" w:rsidR="0063499E" w:rsidRPr="00200546" w:rsidRDefault="00683600" w:rsidP="00EA255F">
      <w:pPr>
        <w:pStyle w:val="NoSpacing"/>
        <w:rPr>
          <w:rFonts w:cstheme="minorHAnsi"/>
          <w:sz w:val="28"/>
          <w:szCs w:val="28"/>
        </w:rPr>
      </w:pPr>
      <w:r w:rsidRPr="00200546">
        <w:rPr>
          <w:rFonts w:cstheme="minorHAnsi"/>
          <w:sz w:val="28"/>
          <w:szCs w:val="28"/>
        </w:rPr>
        <w:t>Peta leaves the organisation stronger and with an increased visibility both to government and the community of the issues facing people living with an acquired brain injury, their needs and the changes that need to take place to increase their inclusion and access to services.</w:t>
      </w:r>
    </w:p>
    <w:p w14:paraId="2123816A" w14:textId="77777777" w:rsidR="00EA255F" w:rsidRPr="00200546" w:rsidRDefault="00EA255F" w:rsidP="00EA255F">
      <w:pPr>
        <w:pStyle w:val="NoSpacing"/>
        <w:rPr>
          <w:rFonts w:cstheme="minorHAnsi"/>
          <w:sz w:val="28"/>
          <w:szCs w:val="28"/>
        </w:rPr>
      </w:pPr>
    </w:p>
    <w:p w14:paraId="7312EB9C" w14:textId="198F092E" w:rsidR="00683600" w:rsidRPr="00200546" w:rsidRDefault="00683600" w:rsidP="00EA255F">
      <w:pPr>
        <w:pStyle w:val="NoSpacing"/>
        <w:rPr>
          <w:rFonts w:cstheme="minorHAnsi"/>
          <w:sz w:val="28"/>
          <w:szCs w:val="28"/>
        </w:rPr>
      </w:pPr>
      <w:r w:rsidRPr="00200546">
        <w:rPr>
          <w:rFonts w:cstheme="minorHAnsi"/>
          <w:sz w:val="28"/>
          <w:szCs w:val="28"/>
        </w:rPr>
        <w:t>BIM had another big year with some major developments</w:t>
      </w:r>
    </w:p>
    <w:p w14:paraId="1F5FDD1D" w14:textId="3BB26C3D" w:rsidR="00D74BCD" w:rsidRPr="00200546" w:rsidRDefault="00D74BCD" w:rsidP="00EA255F">
      <w:pPr>
        <w:pStyle w:val="NoSpacing"/>
        <w:rPr>
          <w:rFonts w:cstheme="minorHAnsi"/>
          <w:sz w:val="28"/>
          <w:szCs w:val="28"/>
        </w:rPr>
      </w:pPr>
    </w:p>
    <w:p w14:paraId="46EF3DAC" w14:textId="003CBE8C" w:rsidR="00D74BCD" w:rsidRPr="00200546" w:rsidRDefault="00D74BCD" w:rsidP="00EA255F">
      <w:pPr>
        <w:pStyle w:val="NoSpacing"/>
        <w:rPr>
          <w:rFonts w:cstheme="minorHAnsi"/>
          <w:b/>
          <w:bCs/>
          <w:sz w:val="28"/>
          <w:szCs w:val="28"/>
          <w:u w:val="single"/>
        </w:rPr>
      </w:pPr>
      <w:r w:rsidRPr="00200546">
        <w:rPr>
          <w:rFonts w:cstheme="minorHAnsi"/>
          <w:b/>
          <w:bCs/>
          <w:sz w:val="28"/>
          <w:szCs w:val="28"/>
          <w:u w:val="single"/>
        </w:rPr>
        <w:t>PROJECTS</w:t>
      </w:r>
    </w:p>
    <w:p w14:paraId="2D9EF5E9" w14:textId="77777777" w:rsidR="00EA255F" w:rsidRPr="00200546" w:rsidRDefault="00EA255F" w:rsidP="00EA255F">
      <w:pPr>
        <w:pStyle w:val="NoSpacing"/>
        <w:rPr>
          <w:rFonts w:cstheme="minorHAnsi"/>
          <w:sz w:val="28"/>
          <w:szCs w:val="28"/>
        </w:rPr>
      </w:pPr>
    </w:p>
    <w:p w14:paraId="1C52134A" w14:textId="464CA8DC" w:rsidR="00683600" w:rsidRPr="00200546" w:rsidRDefault="00EA255F" w:rsidP="00EA255F">
      <w:pPr>
        <w:pStyle w:val="NoSpacing"/>
        <w:rPr>
          <w:rFonts w:cstheme="minorHAnsi"/>
          <w:b/>
          <w:bCs/>
          <w:sz w:val="28"/>
          <w:szCs w:val="28"/>
        </w:rPr>
      </w:pPr>
      <w:r w:rsidRPr="00200546">
        <w:rPr>
          <w:rFonts w:cstheme="minorHAnsi"/>
          <w:b/>
          <w:bCs/>
          <w:sz w:val="28"/>
          <w:szCs w:val="28"/>
        </w:rPr>
        <w:t>Web site redesign:</w:t>
      </w:r>
    </w:p>
    <w:p w14:paraId="03049A3F" w14:textId="7D6D8E92"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r w:rsidRPr="0019483C">
        <w:rPr>
          <w:rFonts w:asciiTheme="minorHAnsi" w:hAnsiTheme="minorHAnsi" w:cstheme="minorHAnsi"/>
          <w:color w:val="000000"/>
          <w:sz w:val="28"/>
          <w:szCs w:val="28"/>
        </w:rPr>
        <w:t>In July 2017 BIM formed a steering committee of eight members that would meet monthly to work towards relaunching the Brain Injury Matters website funded by DHHS. In October 2017 BIM employed Kayla Summers and Ann Hutchinson to support the project and to work with BIM to create an accessible Website that the work of Brain Injury Matters.  </w:t>
      </w:r>
    </w:p>
    <w:p w14:paraId="629E13BD" w14:textId="77777777"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p>
    <w:p w14:paraId="656823FC" w14:textId="6F037D75"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r w:rsidRPr="0019483C">
        <w:rPr>
          <w:rFonts w:asciiTheme="minorHAnsi" w:hAnsiTheme="minorHAnsi" w:cstheme="minorHAnsi"/>
          <w:color w:val="000000"/>
          <w:sz w:val="28"/>
          <w:szCs w:val="28"/>
        </w:rPr>
        <w:t>When this project started the website was not accessible and was not creating or encouraging new members for BIM, it also wasn’t currently showcasing all of the wonderful things that BIM is involved in and stands for. </w:t>
      </w:r>
    </w:p>
    <w:p w14:paraId="73F0EC9C" w14:textId="77777777"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p>
    <w:p w14:paraId="673961B9" w14:textId="7CB2074B"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r w:rsidRPr="0019483C">
        <w:rPr>
          <w:rFonts w:asciiTheme="minorHAnsi" w:hAnsiTheme="minorHAnsi" w:cstheme="minorHAnsi"/>
          <w:color w:val="000000"/>
          <w:sz w:val="28"/>
          <w:szCs w:val="28"/>
        </w:rPr>
        <w:t>The first task that we took on was to create a logo that represented who BIM is and what is important to them, with the support of the steering committee we employed Milk and Cookies a graphic design company to support us with this, we then went on to employ Clickify to build the structure of our new website.</w:t>
      </w:r>
    </w:p>
    <w:p w14:paraId="1F66D49E" w14:textId="77777777"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p>
    <w:p w14:paraId="46F78624" w14:textId="7145DB56"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r w:rsidRPr="0019483C">
        <w:rPr>
          <w:rFonts w:asciiTheme="minorHAnsi" w:hAnsiTheme="minorHAnsi" w:cstheme="minorHAnsi"/>
          <w:color w:val="000000"/>
          <w:sz w:val="28"/>
          <w:szCs w:val="28"/>
        </w:rPr>
        <w:t>An important component of the website was to explain what Brain Injury is and who are the members behind Brain Injury Matters. BIM worked with Angus Strachan from Angus Strachan Productions to create 25 videos, a mixture of personal stories and informative videos. </w:t>
      </w:r>
    </w:p>
    <w:p w14:paraId="1FFC7166" w14:textId="77777777"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p>
    <w:p w14:paraId="18CBC835" w14:textId="75139D7B" w:rsidR="0019483C" w:rsidRPr="0019483C" w:rsidRDefault="0019483C" w:rsidP="0019483C">
      <w:pPr>
        <w:pStyle w:val="NormalWeb"/>
        <w:spacing w:before="0" w:beforeAutospacing="0" w:after="0" w:afterAutospacing="0"/>
        <w:rPr>
          <w:rFonts w:asciiTheme="minorHAnsi" w:hAnsiTheme="minorHAnsi" w:cstheme="minorHAnsi"/>
          <w:color w:val="000000"/>
          <w:sz w:val="28"/>
          <w:szCs w:val="28"/>
        </w:rPr>
      </w:pPr>
      <w:r w:rsidRPr="0019483C">
        <w:rPr>
          <w:rFonts w:asciiTheme="minorHAnsi" w:hAnsiTheme="minorHAnsi" w:cstheme="minorHAnsi"/>
          <w:color w:val="000000"/>
          <w:sz w:val="28"/>
          <w:szCs w:val="28"/>
        </w:rPr>
        <w:lastRenderedPageBreak/>
        <w:t>The website was launched on July 25</w:t>
      </w:r>
      <w:r w:rsidRPr="0019483C">
        <w:rPr>
          <w:rFonts w:asciiTheme="minorHAnsi" w:hAnsiTheme="minorHAnsi" w:cstheme="minorHAnsi"/>
          <w:color w:val="000000"/>
          <w:sz w:val="28"/>
          <w:szCs w:val="28"/>
          <w:vertAlign w:val="superscript"/>
        </w:rPr>
        <w:t>th</w:t>
      </w:r>
      <w:r w:rsidRPr="0019483C">
        <w:rPr>
          <w:rFonts w:asciiTheme="minorHAnsi" w:hAnsiTheme="minorHAnsi" w:cstheme="minorHAnsi"/>
          <w:color w:val="000000"/>
          <w:sz w:val="28"/>
          <w:szCs w:val="28"/>
        </w:rPr>
        <w:t>2018 in Docklands and was celebrated by many BIM members, self advocates, new members and service providers. This website will allow BIM to continue to grow and showcase all of the work they do.</w:t>
      </w:r>
    </w:p>
    <w:p w14:paraId="6C5A24FF" w14:textId="77777777" w:rsidR="00EA255F" w:rsidRPr="0019483C" w:rsidRDefault="00EA255F" w:rsidP="00EA255F">
      <w:pPr>
        <w:pStyle w:val="NoSpacing"/>
        <w:rPr>
          <w:rFonts w:cstheme="minorHAnsi"/>
          <w:sz w:val="28"/>
          <w:szCs w:val="28"/>
        </w:rPr>
      </w:pPr>
    </w:p>
    <w:p w14:paraId="4EF27336" w14:textId="11F50E21" w:rsidR="00EA255F" w:rsidRPr="00200546" w:rsidRDefault="00EA255F" w:rsidP="00EA255F">
      <w:pPr>
        <w:pStyle w:val="NoSpacing"/>
        <w:rPr>
          <w:rFonts w:cstheme="minorHAnsi"/>
          <w:b/>
          <w:bCs/>
          <w:sz w:val="28"/>
          <w:szCs w:val="28"/>
        </w:rPr>
      </w:pPr>
      <w:r w:rsidRPr="00200546">
        <w:rPr>
          <w:rFonts w:cstheme="minorHAnsi"/>
          <w:b/>
          <w:bCs/>
          <w:sz w:val="28"/>
          <w:szCs w:val="28"/>
        </w:rPr>
        <w:t>ABI Wise App:</w:t>
      </w:r>
    </w:p>
    <w:p w14:paraId="012BC249" w14:textId="34D5DFF7" w:rsidR="00EA255F" w:rsidRPr="00200546" w:rsidRDefault="00D74BCD" w:rsidP="00EA255F">
      <w:pPr>
        <w:pStyle w:val="NoSpacing"/>
        <w:rPr>
          <w:rFonts w:cstheme="minorHAnsi"/>
          <w:sz w:val="28"/>
          <w:szCs w:val="28"/>
        </w:rPr>
      </w:pPr>
      <w:r w:rsidRPr="00200546">
        <w:rPr>
          <w:rFonts w:cstheme="minorHAnsi"/>
          <w:sz w:val="28"/>
          <w:szCs w:val="28"/>
        </w:rPr>
        <w:t xml:space="preserve">Funding was received </w:t>
      </w:r>
      <w:r w:rsidR="00013C58" w:rsidRPr="00200546">
        <w:rPr>
          <w:rFonts w:cstheme="minorHAnsi"/>
          <w:sz w:val="28"/>
          <w:szCs w:val="28"/>
        </w:rPr>
        <w:t xml:space="preserve">from DHHS </w:t>
      </w:r>
      <w:r w:rsidRPr="00200546">
        <w:rPr>
          <w:rFonts w:cstheme="minorHAnsi"/>
          <w:sz w:val="28"/>
          <w:szCs w:val="28"/>
        </w:rPr>
        <w:t>to produce an ABI Wise app and work was begun on this project. This is very exciting ground breaking project and a fuller report is included later in this annual report.</w:t>
      </w:r>
    </w:p>
    <w:p w14:paraId="5D7B371B" w14:textId="77777777" w:rsidR="00D74BCD" w:rsidRPr="00200546" w:rsidRDefault="00D74BCD" w:rsidP="00EA255F">
      <w:pPr>
        <w:pStyle w:val="NoSpacing"/>
        <w:rPr>
          <w:rFonts w:cstheme="minorHAnsi"/>
          <w:sz w:val="28"/>
          <w:szCs w:val="28"/>
        </w:rPr>
      </w:pPr>
    </w:p>
    <w:p w14:paraId="1485C9A5" w14:textId="06C92A23" w:rsidR="00EA255F" w:rsidRPr="00200546" w:rsidRDefault="00EA255F" w:rsidP="00EA255F">
      <w:pPr>
        <w:pStyle w:val="NoSpacing"/>
        <w:rPr>
          <w:rFonts w:cstheme="minorHAnsi"/>
          <w:b/>
          <w:bCs/>
          <w:sz w:val="28"/>
          <w:szCs w:val="28"/>
        </w:rPr>
      </w:pPr>
      <w:r w:rsidRPr="00200546">
        <w:rPr>
          <w:rFonts w:cstheme="minorHAnsi"/>
          <w:b/>
          <w:bCs/>
          <w:sz w:val="28"/>
          <w:szCs w:val="28"/>
        </w:rPr>
        <w:t>Loddon Mallee Project:</w:t>
      </w:r>
    </w:p>
    <w:p w14:paraId="36B2C53E" w14:textId="7A7E2117" w:rsidR="00EA255F" w:rsidRPr="00200546" w:rsidRDefault="00EA255F" w:rsidP="00EA255F">
      <w:pPr>
        <w:pStyle w:val="NoSpacing"/>
        <w:rPr>
          <w:rFonts w:cstheme="minorHAnsi"/>
          <w:sz w:val="28"/>
          <w:szCs w:val="28"/>
        </w:rPr>
      </w:pPr>
      <w:r w:rsidRPr="00200546">
        <w:rPr>
          <w:rFonts w:cstheme="minorHAnsi"/>
          <w:sz w:val="28"/>
          <w:szCs w:val="28"/>
        </w:rPr>
        <w:t>Funding has been received to undertake a project in the Loddon Mallee region to reduce the social isolation of people living with an acquired brain injury by providing them with social media skills. This project will be implemented in the coming year</w:t>
      </w:r>
      <w:r w:rsidR="001D7428" w:rsidRPr="00200546">
        <w:rPr>
          <w:rFonts w:cstheme="minorHAnsi"/>
          <w:sz w:val="28"/>
          <w:szCs w:val="28"/>
        </w:rPr>
        <w:t>.</w:t>
      </w:r>
      <w:r w:rsidRPr="00200546">
        <w:rPr>
          <w:rFonts w:cstheme="minorHAnsi"/>
          <w:sz w:val="28"/>
          <w:szCs w:val="28"/>
        </w:rPr>
        <w:t xml:space="preserve"> </w:t>
      </w:r>
    </w:p>
    <w:p w14:paraId="49B26AE1" w14:textId="5CBB06B0" w:rsidR="00EA255F" w:rsidRPr="00200546" w:rsidRDefault="00EA255F" w:rsidP="00EA255F">
      <w:pPr>
        <w:pStyle w:val="NoSpacing"/>
        <w:rPr>
          <w:rFonts w:cstheme="minorHAnsi"/>
          <w:sz w:val="28"/>
          <w:szCs w:val="28"/>
        </w:rPr>
      </w:pPr>
    </w:p>
    <w:p w14:paraId="3DBA55CE" w14:textId="25094C90" w:rsidR="00D74BCD" w:rsidRPr="00200546" w:rsidRDefault="00D74BCD" w:rsidP="00EA255F">
      <w:pPr>
        <w:pStyle w:val="NoSpacing"/>
        <w:rPr>
          <w:rFonts w:cstheme="minorHAnsi"/>
          <w:b/>
          <w:bCs/>
          <w:sz w:val="28"/>
          <w:szCs w:val="28"/>
          <w:u w:val="single"/>
        </w:rPr>
      </w:pPr>
      <w:r w:rsidRPr="00200546">
        <w:rPr>
          <w:rFonts w:cstheme="minorHAnsi"/>
          <w:b/>
          <w:bCs/>
          <w:sz w:val="28"/>
          <w:szCs w:val="28"/>
          <w:u w:val="single"/>
        </w:rPr>
        <w:t>ADVOCACY</w:t>
      </w:r>
    </w:p>
    <w:p w14:paraId="70CAEA4E" w14:textId="77777777" w:rsidR="00F21F1E" w:rsidRPr="00200546" w:rsidRDefault="00F21F1E" w:rsidP="00EA255F">
      <w:pPr>
        <w:pStyle w:val="NoSpacing"/>
        <w:rPr>
          <w:rFonts w:cstheme="minorHAnsi"/>
          <w:b/>
          <w:bCs/>
          <w:sz w:val="28"/>
          <w:szCs w:val="28"/>
          <w:u w:val="single"/>
        </w:rPr>
      </w:pPr>
    </w:p>
    <w:p w14:paraId="0DFC7CAF" w14:textId="78B4735B" w:rsidR="00EA255F" w:rsidRPr="00200546" w:rsidRDefault="00EA255F" w:rsidP="00EA255F">
      <w:pPr>
        <w:pStyle w:val="NoSpacing"/>
        <w:rPr>
          <w:rFonts w:cstheme="minorHAnsi"/>
          <w:b/>
          <w:bCs/>
          <w:sz w:val="28"/>
          <w:szCs w:val="28"/>
        </w:rPr>
      </w:pPr>
      <w:r w:rsidRPr="00200546">
        <w:rPr>
          <w:rFonts w:cstheme="minorHAnsi"/>
          <w:b/>
          <w:bCs/>
          <w:sz w:val="28"/>
          <w:szCs w:val="28"/>
        </w:rPr>
        <w:t>Voice at the table</w:t>
      </w:r>
      <w:r w:rsidR="00865648" w:rsidRPr="00200546">
        <w:rPr>
          <w:rFonts w:cstheme="minorHAnsi"/>
          <w:b/>
          <w:bCs/>
          <w:sz w:val="28"/>
          <w:szCs w:val="28"/>
        </w:rPr>
        <w:t xml:space="preserve"> and advocating for people living with an acquired brain injury</w:t>
      </w:r>
      <w:r w:rsidRPr="00200546">
        <w:rPr>
          <w:rFonts w:cstheme="minorHAnsi"/>
          <w:b/>
          <w:bCs/>
          <w:sz w:val="28"/>
          <w:szCs w:val="28"/>
        </w:rPr>
        <w:t>:</w:t>
      </w:r>
    </w:p>
    <w:p w14:paraId="2476A085" w14:textId="2694BAE6" w:rsidR="00EA255F" w:rsidRPr="00200546" w:rsidRDefault="00A27E29" w:rsidP="00A27E29">
      <w:pPr>
        <w:rPr>
          <w:rFonts w:eastAsia="Times New Roman" w:cstheme="minorHAnsi"/>
          <w:color w:val="000000"/>
          <w:sz w:val="28"/>
          <w:szCs w:val="28"/>
        </w:rPr>
      </w:pPr>
      <w:r w:rsidRPr="00200546">
        <w:rPr>
          <w:rFonts w:eastAsia="Times New Roman" w:cstheme="minorHAnsi"/>
          <w:color w:val="000000"/>
          <w:sz w:val="28"/>
          <w:szCs w:val="28"/>
        </w:rPr>
        <w:t xml:space="preserve">BIM members co-facilitated the Voice at the Table training provided to people with ABI, as well the training provided to organisations and government departments. </w:t>
      </w:r>
      <w:r w:rsidR="00EA255F" w:rsidRPr="00200546">
        <w:rPr>
          <w:rFonts w:cstheme="minorHAnsi"/>
          <w:sz w:val="28"/>
          <w:szCs w:val="28"/>
        </w:rPr>
        <w:t xml:space="preserve">A number of BIM members </w:t>
      </w:r>
      <w:r w:rsidRPr="00200546">
        <w:rPr>
          <w:rFonts w:cstheme="minorHAnsi"/>
          <w:sz w:val="28"/>
          <w:szCs w:val="28"/>
        </w:rPr>
        <w:t xml:space="preserve">also </w:t>
      </w:r>
      <w:r w:rsidR="00EA255F" w:rsidRPr="00200546">
        <w:rPr>
          <w:rFonts w:cstheme="minorHAnsi"/>
          <w:sz w:val="28"/>
          <w:szCs w:val="28"/>
        </w:rPr>
        <w:t xml:space="preserve">undertook Voice at the Table training and </w:t>
      </w:r>
      <w:r w:rsidR="00865648" w:rsidRPr="00200546">
        <w:rPr>
          <w:rFonts w:cstheme="minorHAnsi"/>
          <w:sz w:val="28"/>
          <w:szCs w:val="28"/>
        </w:rPr>
        <w:t>have been representing the views of BIM and people with</w:t>
      </w:r>
      <w:r w:rsidR="00EC7CAF" w:rsidRPr="00200546">
        <w:rPr>
          <w:rFonts w:cstheme="minorHAnsi"/>
          <w:sz w:val="28"/>
          <w:szCs w:val="28"/>
        </w:rPr>
        <w:t xml:space="preserve"> </w:t>
      </w:r>
      <w:r w:rsidR="001D7428" w:rsidRPr="00200546">
        <w:rPr>
          <w:rFonts w:cstheme="minorHAnsi"/>
          <w:sz w:val="28"/>
          <w:szCs w:val="28"/>
        </w:rPr>
        <w:t>an acquired brain injury</w:t>
      </w:r>
      <w:r w:rsidR="00865648" w:rsidRPr="00200546">
        <w:rPr>
          <w:rFonts w:cstheme="minorHAnsi"/>
          <w:sz w:val="28"/>
          <w:szCs w:val="28"/>
        </w:rPr>
        <w:t xml:space="preserve"> </w:t>
      </w:r>
      <w:r w:rsidR="00EC7CAF" w:rsidRPr="00200546">
        <w:rPr>
          <w:rFonts w:cstheme="minorHAnsi"/>
          <w:sz w:val="28"/>
          <w:szCs w:val="28"/>
        </w:rPr>
        <w:t>(A</w:t>
      </w:r>
      <w:r w:rsidR="00865648" w:rsidRPr="00200546">
        <w:rPr>
          <w:rFonts w:cstheme="minorHAnsi"/>
          <w:sz w:val="28"/>
          <w:szCs w:val="28"/>
        </w:rPr>
        <w:t>BI</w:t>
      </w:r>
      <w:r w:rsidR="00EC7CAF" w:rsidRPr="00200546">
        <w:rPr>
          <w:rFonts w:cstheme="minorHAnsi"/>
          <w:sz w:val="28"/>
          <w:szCs w:val="28"/>
        </w:rPr>
        <w:t>)</w:t>
      </w:r>
      <w:r w:rsidR="00865648" w:rsidRPr="00200546">
        <w:rPr>
          <w:rFonts w:cstheme="minorHAnsi"/>
          <w:sz w:val="28"/>
          <w:szCs w:val="28"/>
        </w:rPr>
        <w:t xml:space="preserve"> </w:t>
      </w:r>
      <w:r w:rsidR="00EC7CAF" w:rsidRPr="00200546">
        <w:rPr>
          <w:rFonts w:cstheme="minorHAnsi"/>
          <w:sz w:val="28"/>
          <w:szCs w:val="28"/>
        </w:rPr>
        <w:t>to</w:t>
      </w:r>
      <w:r w:rsidR="00865648" w:rsidRPr="00200546">
        <w:rPr>
          <w:rFonts w:cstheme="minorHAnsi"/>
          <w:sz w:val="28"/>
          <w:szCs w:val="28"/>
        </w:rPr>
        <w:t xml:space="preserve"> boards and committees of organisations since then including the Cancer Council, TAC, Disability Services Commissioner, Melbourne University and VCOSS</w:t>
      </w:r>
      <w:r w:rsidRPr="00200546">
        <w:rPr>
          <w:rFonts w:cstheme="minorHAnsi"/>
          <w:sz w:val="28"/>
          <w:szCs w:val="28"/>
        </w:rPr>
        <w:t xml:space="preserve">. </w:t>
      </w:r>
      <w:r w:rsidRPr="00200546">
        <w:rPr>
          <w:rFonts w:eastAsia="Times New Roman" w:cstheme="minorHAnsi"/>
          <w:color w:val="000000"/>
          <w:sz w:val="28"/>
          <w:szCs w:val="28"/>
        </w:rPr>
        <w:t> </w:t>
      </w:r>
    </w:p>
    <w:p w14:paraId="6C6EB1BE" w14:textId="6DA5B6F0" w:rsidR="00865648" w:rsidRPr="004E2B2C" w:rsidRDefault="00865648" w:rsidP="00EA255F">
      <w:pPr>
        <w:pStyle w:val="NoSpacing"/>
        <w:rPr>
          <w:rFonts w:cstheme="minorHAnsi"/>
          <w:sz w:val="16"/>
          <w:szCs w:val="16"/>
        </w:rPr>
      </w:pPr>
    </w:p>
    <w:p w14:paraId="09680B34" w14:textId="1F0C8689" w:rsidR="00865648" w:rsidRPr="00200546" w:rsidRDefault="00865648" w:rsidP="00EA255F">
      <w:pPr>
        <w:pStyle w:val="NoSpacing"/>
        <w:rPr>
          <w:rFonts w:cstheme="minorHAnsi"/>
          <w:b/>
          <w:bCs/>
          <w:sz w:val="28"/>
          <w:szCs w:val="28"/>
        </w:rPr>
      </w:pPr>
      <w:r w:rsidRPr="00200546">
        <w:rPr>
          <w:rFonts w:cstheme="minorHAnsi"/>
          <w:b/>
          <w:bCs/>
          <w:sz w:val="28"/>
          <w:szCs w:val="28"/>
        </w:rPr>
        <w:t>Representing people living with an acquired brain injury</w:t>
      </w:r>
    </w:p>
    <w:p w14:paraId="61C2FFBD" w14:textId="307AA178" w:rsidR="0063499E" w:rsidRPr="00200546" w:rsidRDefault="00865648" w:rsidP="00EA255F">
      <w:pPr>
        <w:pStyle w:val="NoSpacing"/>
        <w:rPr>
          <w:rFonts w:cstheme="minorHAnsi"/>
          <w:sz w:val="28"/>
          <w:szCs w:val="28"/>
        </w:rPr>
      </w:pPr>
      <w:r w:rsidRPr="00200546">
        <w:rPr>
          <w:rFonts w:cstheme="minorHAnsi"/>
          <w:sz w:val="28"/>
          <w:szCs w:val="28"/>
        </w:rPr>
        <w:t>BIM members have been representing people living with an acquired brain injury on organisations in the disability sector including SARU, Victorian Self Advocacy Network and the NDIS working group</w:t>
      </w:r>
      <w:r w:rsidR="0063499E" w:rsidRPr="00200546">
        <w:rPr>
          <w:rFonts w:cstheme="minorHAnsi"/>
          <w:sz w:val="28"/>
          <w:szCs w:val="28"/>
        </w:rPr>
        <w:t>.</w:t>
      </w:r>
    </w:p>
    <w:p w14:paraId="148E45EF" w14:textId="77777777" w:rsidR="00865648" w:rsidRPr="004E2B2C" w:rsidRDefault="00865648" w:rsidP="00EA255F">
      <w:pPr>
        <w:pStyle w:val="NoSpacing"/>
        <w:rPr>
          <w:rFonts w:eastAsia="Roboto" w:cstheme="minorHAnsi"/>
          <w:sz w:val="20"/>
          <w:szCs w:val="20"/>
        </w:rPr>
      </w:pPr>
    </w:p>
    <w:p w14:paraId="002FF6BA" w14:textId="4B18E176" w:rsidR="00865648" w:rsidRPr="00200546" w:rsidRDefault="00865648" w:rsidP="00EA255F">
      <w:pPr>
        <w:pStyle w:val="NoSpacing"/>
        <w:rPr>
          <w:rFonts w:eastAsia="Roboto" w:cstheme="minorHAnsi"/>
          <w:b/>
          <w:bCs/>
          <w:sz w:val="28"/>
          <w:szCs w:val="28"/>
        </w:rPr>
      </w:pPr>
      <w:r w:rsidRPr="00200546">
        <w:rPr>
          <w:rFonts w:eastAsia="Roboto" w:cstheme="minorHAnsi"/>
          <w:b/>
          <w:bCs/>
          <w:sz w:val="28"/>
          <w:szCs w:val="28"/>
        </w:rPr>
        <w:t xml:space="preserve">Distribution of the Hitchhikers Guide to the Brain Maze </w:t>
      </w:r>
    </w:p>
    <w:p w14:paraId="2B5D05F7" w14:textId="5C98CF38" w:rsidR="001A3D1D" w:rsidRPr="00200546" w:rsidRDefault="001A3D1D" w:rsidP="00EA255F">
      <w:pPr>
        <w:pStyle w:val="NoSpacing"/>
        <w:rPr>
          <w:rFonts w:eastAsia="Roboto" w:cstheme="minorHAnsi"/>
          <w:sz w:val="28"/>
          <w:szCs w:val="28"/>
        </w:rPr>
      </w:pPr>
      <w:r w:rsidRPr="00200546">
        <w:rPr>
          <w:rFonts w:eastAsia="Roboto" w:cstheme="minorHAnsi"/>
          <w:sz w:val="28"/>
          <w:szCs w:val="28"/>
        </w:rPr>
        <w:t xml:space="preserve">A team </w:t>
      </w:r>
      <w:r w:rsidR="00D74BCD" w:rsidRPr="00200546">
        <w:rPr>
          <w:rFonts w:eastAsia="Roboto" w:cstheme="minorHAnsi"/>
          <w:sz w:val="28"/>
          <w:szCs w:val="28"/>
        </w:rPr>
        <w:t>distributed</w:t>
      </w:r>
      <w:r w:rsidRPr="00200546">
        <w:rPr>
          <w:rFonts w:eastAsia="Roboto" w:cstheme="minorHAnsi"/>
          <w:sz w:val="28"/>
          <w:szCs w:val="28"/>
        </w:rPr>
        <w:t xml:space="preserve"> the Hitch</w:t>
      </w:r>
      <w:r w:rsidR="00865648" w:rsidRPr="00200546">
        <w:rPr>
          <w:rFonts w:eastAsia="Roboto" w:cstheme="minorHAnsi"/>
          <w:sz w:val="28"/>
          <w:szCs w:val="28"/>
        </w:rPr>
        <w:t>h</w:t>
      </w:r>
      <w:r w:rsidRPr="00200546">
        <w:rPr>
          <w:rFonts w:eastAsia="Roboto" w:cstheme="minorHAnsi"/>
          <w:sz w:val="28"/>
          <w:szCs w:val="28"/>
        </w:rPr>
        <w:t>iker’s Guide to the Brain Maze to hospitals</w:t>
      </w:r>
      <w:r w:rsidR="00865648" w:rsidRPr="00200546">
        <w:rPr>
          <w:rFonts w:eastAsia="Roboto" w:cstheme="minorHAnsi"/>
          <w:sz w:val="28"/>
          <w:szCs w:val="28"/>
        </w:rPr>
        <w:t xml:space="preserve"> throughout Melbourne</w:t>
      </w:r>
    </w:p>
    <w:p w14:paraId="5E2A09ED" w14:textId="77777777" w:rsidR="00865648" w:rsidRPr="004E2B2C" w:rsidRDefault="00865648" w:rsidP="00EA255F">
      <w:pPr>
        <w:pStyle w:val="NoSpacing"/>
        <w:rPr>
          <w:rFonts w:eastAsia="Roboto" w:cstheme="minorHAnsi"/>
          <w:sz w:val="20"/>
          <w:szCs w:val="20"/>
        </w:rPr>
      </w:pPr>
    </w:p>
    <w:p w14:paraId="07BD032E" w14:textId="77777777" w:rsidR="00865648" w:rsidRPr="00200546" w:rsidRDefault="00865648" w:rsidP="00EA255F">
      <w:pPr>
        <w:pStyle w:val="NoSpacing"/>
        <w:rPr>
          <w:rFonts w:eastAsia="Roboto" w:cstheme="minorHAnsi"/>
          <w:b/>
          <w:bCs/>
          <w:sz w:val="28"/>
          <w:szCs w:val="28"/>
        </w:rPr>
      </w:pPr>
      <w:r w:rsidRPr="00200546">
        <w:rPr>
          <w:rFonts w:eastAsia="Roboto" w:cstheme="minorHAnsi"/>
          <w:b/>
          <w:bCs/>
          <w:sz w:val="28"/>
          <w:szCs w:val="28"/>
        </w:rPr>
        <w:t>Dangerous Deeds</w:t>
      </w:r>
    </w:p>
    <w:p w14:paraId="38CF2661" w14:textId="4BCCA9E5" w:rsidR="001A3D1D" w:rsidRPr="00200546" w:rsidRDefault="00865648" w:rsidP="00EA255F">
      <w:pPr>
        <w:pStyle w:val="NoSpacing"/>
        <w:rPr>
          <w:rFonts w:eastAsia="Roboto" w:cstheme="minorHAnsi"/>
          <w:sz w:val="28"/>
          <w:szCs w:val="28"/>
        </w:rPr>
      </w:pPr>
      <w:r w:rsidRPr="00200546">
        <w:rPr>
          <w:rFonts w:eastAsia="Roboto" w:cstheme="minorHAnsi"/>
          <w:sz w:val="28"/>
          <w:szCs w:val="28"/>
        </w:rPr>
        <w:t>BIM t</w:t>
      </w:r>
      <w:r w:rsidR="001A3D1D" w:rsidRPr="00200546">
        <w:rPr>
          <w:rFonts w:eastAsia="Roboto" w:cstheme="minorHAnsi"/>
          <w:sz w:val="28"/>
          <w:szCs w:val="28"/>
        </w:rPr>
        <w:t xml:space="preserve">ook part in the Dangerous Deeds project as it travelled the state. This included the screening of our film, participation in the ‘White Night’ in Warrnambool and presented </w:t>
      </w:r>
      <w:r w:rsidR="00D74BCD" w:rsidRPr="00200546">
        <w:rPr>
          <w:rFonts w:eastAsia="Roboto" w:cstheme="minorHAnsi"/>
          <w:sz w:val="28"/>
          <w:szCs w:val="28"/>
        </w:rPr>
        <w:t>two</w:t>
      </w:r>
      <w:r w:rsidR="001A3D1D" w:rsidRPr="00200546">
        <w:rPr>
          <w:rFonts w:eastAsia="Roboto" w:cstheme="minorHAnsi"/>
          <w:sz w:val="28"/>
          <w:szCs w:val="28"/>
        </w:rPr>
        <w:t xml:space="preserve"> ABI culture workshops in Moe and Warrnambool – </w:t>
      </w:r>
      <w:r w:rsidR="00D74BCD" w:rsidRPr="00200546">
        <w:rPr>
          <w:rFonts w:eastAsia="Roboto" w:cstheme="minorHAnsi"/>
          <w:sz w:val="28"/>
          <w:szCs w:val="28"/>
        </w:rPr>
        <w:t xml:space="preserve">this was </w:t>
      </w:r>
      <w:r w:rsidR="001A3D1D" w:rsidRPr="00200546">
        <w:rPr>
          <w:rFonts w:eastAsia="Roboto" w:cstheme="minorHAnsi"/>
          <w:sz w:val="28"/>
          <w:szCs w:val="28"/>
        </w:rPr>
        <w:t xml:space="preserve">a joint </w:t>
      </w:r>
      <w:r w:rsidR="00D74BCD" w:rsidRPr="00200546">
        <w:rPr>
          <w:rFonts w:eastAsia="Roboto" w:cstheme="minorHAnsi"/>
          <w:sz w:val="28"/>
          <w:szCs w:val="28"/>
        </w:rPr>
        <w:t xml:space="preserve">presentation with </w:t>
      </w:r>
      <w:r w:rsidR="001A3D1D" w:rsidRPr="00200546">
        <w:rPr>
          <w:rFonts w:eastAsia="Roboto" w:cstheme="minorHAnsi"/>
          <w:sz w:val="28"/>
          <w:szCs w:val="28"/>
        </w:rPr>
        <w:t>U</w:t>
      </w:r>
      <w:r w:rsidR="00D74BCD" w:rsidRPr="00200546">
        <w:rPr>
          <w:rFonts w:eastAsia="Roboto" w:cstheme="minorHAnsi"/>
          <w:sz w:val="28"/>
          <w:szCs w:val="28"/>
        </w:rPr>
        <w:t xml:space="preserve">nited </w:t>
      </w:r>
      <w:r w:rsidR="001A3D1D" w:rsidRPr="00200546">
        <w:rPr>
          <w:rFonts w:eastAsia="Roboto" w:cstheme="minorHAnsi"/>
          <w:sz w:val="28"/>
          <w:szCs w:val="28"/>
        </w:rPr>
        <w:t>B</w:t>
      </w:r>
      <w:r w:rsidR="00D74BCD" w:rsidRPr="00200546">
        <w:rPr>
          <w:rFonts w:eastAsia="Roboto" w:cstheme="minorHAnsi"/>
          <w:sz w:val="28"/>
          <w:szCs w:val="28"/>
        </w:rPr>
        <w:t>rains</w:t>
      </w:r>
    </w:p>
    <w:p w14:paraId="2E088017" w14:textId="77777777" w:rsidR="00D74BCD" w:rsidRPr="004E2B2C" w:rsidRDefault="00D74BCD" w:rsidP="00EA255F">
      <w:pPr>
        <w:pStyle w:val="NoSpacing"/>
        <w:rPr>
          <w:rFonts w:eastAsia="Roboto" w:cstheme="minorHAnsi"/>
          <w:sz w:val="20"/>
          <w:szCs w:val="20"/>
        </w:rPr>
      </w:pPr>
    </w:p>
    <w:p w14:paraId="4C80A861" w14:textId="77777777" w:rsidR="00D74BCD" w:rsidRPr="00200546" w:rsidRDefault="00D74BCD" w:rsidP="00EA255F">
      <w:pPr>
        <w:pStyle w:val="NoSpacing"/>
        <w:rPr>
          <w:rFonts w:eastAsia="Roboto" w:cstheme="minorHAnsi"/>
          <w:b/>
          <w:bCs/>
          <w:sz w:val="28"/>
          <w:szCs w:val="28"/>
        </w:rPr>
      </w:pPr>
      <w:r w:rsidRPr="00200546">
        <w:rPr>
          <w:rFonts w:eastAsia="Roboto" w:cstheme="minorHAnsi"/>
          <w:b/>
          <w:bCs/>
          <w:sz w:val="28"/>
          <w:szCs w:val="28"/>
        </w:rPr>
        <w:t>Disability Pride Mural</w:t>
      </w:r>
    </w:p>
    <w:p w14:paraId="64C727B5" w14:textId="7C4A2632" w:rsidR="001A3D1D" w:rsidRPr="00200546" w:rsidRDefault="00D74BCD" w:rsidP="00EA255F">
      <w:pPr>
        <w:pStyle w:val="NoSpacing"/>
        <w:rPr>
          <w:rFonts w:eastAsia="Roboto" w:cstheme="minorHAnsi"/>
          <w:sz w:val="28"/>
          <w:szCs w:val="28"/>
        </w:rPr>
      </w:pPr>
      <w:r w:rsidRPr="00200546">
        <w:rPr>
          <w:rFonts w:eastAsia="Roboto" w:cstheme="minorHAnsi"/>
          <w:sz w:val="28"/>
          <w:szCs w:val="28"/>
        </w:rPr>
        <w:t>BIM members participated</w:t>
      </w:r>
      <w:r w:rsidR="001A3D1D" w:rsidRPr="00200546">
        <w:rPr>
          <w:rFonts w:eastAsia="Roboto" w:cstheme="minorHAnsi"/>
          <w:sz w:val="28"/>
          <w:szCs w:val="28"/>
        </w:rPr>
        <w:t xml:space="preserve"> in Australia’s first Disability Pride Mural</w:t>
      </w:r>
      <w:r w:rsidRPr="00200546">
        <w:rPr>
          <w:rFonts w:eastAsia="Roboto" w:cstheme="minorHAnsi"/>
          <w:sz w:val="28"/>
          <w:szCs w:val="28"/>
        </w:rPr>
        <w:t xml:space="preserve"> in Footscray</w:t>
      </w:r>
      <w:r w:rsidR="00A27E29" w:rsidRPr="00200546">
        <w:rPr>
          <w:rFonts w:eastAsia="Roboto" w:cstheme="minorHAnsi"/>
          <w:sz w:val="28"/>
          <w:szCs w:val="28"/>
        </w:rPr>
        <w:t xml:space="preserve"> in November 2027</w:t>
      </w:r>
      <w:r w:rsidRPr="00200546">
        <w:rPr>
          <w:rFonts w:eastAsia="Roboto" w:cstheme="minorHAnsi"/>
          <w:sz w:val="28"/>
          <w:szCs w:val="28"/>
        </w:rPr>
        <w:t>. This project was initiated and bought to fruition by BIM member Lar</w:t>
      </w:r>
      <w:r w:rsidR="00EC7CAF" w:rsidRPr="00200546">
        <w:rPr>
          <w:rFonts w:eastAsia="Roboto" w:cstheme="minorHAnsi"/>
          <w:sz w:val="28"/>
          <w:szCs w:val="28"/>
        </w:rPr>
        <w:t>iss</w:t>
      </w:r>
      <w:r w:rsidRPr="00200546">
        <w:rPr>
          <w:rFonts w:eastAsia="Roboto" w:cstheme="minorHAnsi"/>
          <w:sz w:val="28"/>
          <w:szCs w:val="28"/>
        </w:rPr>
        <w:t>a M</w:t>
      </w:r>
      <w:r w:rsidR="00A27E29" w:rsidRPr="00200546">
        <w:rPr>
          <w:rFonts w:eastAsia="Roboto" w:cstheme="minorHAnsi"/>
          <w:sz w:val="28"/>
          <w:szCs w:val="28"/>
        </w:rPr>
        <w:t>a</w:t>
      </w:r>
      <w:r w:rsidRPr="00200546">
        <w:rPr>
          <w:rFonts w:eastAsia="Roboto" w:cstheme="minorHAnsi"/>
          <w:sz w:val="28"/>
          <w:szCs w:val="28"/>
        </w:rPr>
        <w:t>cFarlane and is a creative way of bringing increased visibility to people living with an acquired brain injury</w:t>
      </w:r>
    </w:p>
    <w:p w14:paraId="474B3EF8" w14:textId="77777777" w:rsidR="001A3D1D" w:rsidRPr="004E2B2C" w:rsidRDefault="001A3D1D" w:rsidP="00EA255F">
      <w:pPr>
        <w:pStyle w:val="NoSpacing"/>
        <w:rPr>
          <w:rFonts w:eastAsia="Roboto" w:cstheme="minorHAnsi"/>
          <w:sz w:val="20"/>
          <w:szCs w:val="20"/>
        </w:rPr>
      </w:pPr>
    </w:p>
    <w:p w14:paraId="5E47582C" w14:textId="3975A97A" w:rsidR="00D74BCD" w:rsidRPr="00200546" w:rsidRDefault="00D74BCD" w:rsidP="00EA255F">
      <w:pPr>
        <w:pStyle w:val="NoSpacing"/>
        <w:rPr>
          <w:rFonts w:eastAsia="Roboto" w:cstheme="minorHAnsi"/>
          <w:b/>
          <w:bCs/>
          <w:sz w:val="28"/>
          <w:szCs w:val="28"/>
          <w:u w:val="single"/>
        </w:rPr>
      </w:pPr>
      <w:r w:rsidRPr="00200546">
        <w:rPr>
          <w:rFonts w:eastAsia="Roboto" w:cstheme="minorHAnsi"/>
          <w:b/>
          <w:bCs/>
          <w:sz w:val="28"/>
          <w:szCs w:val="28"/>
          <w:u w:val="single"/>
        </w:rPr>
        <w:lastRenderedPageBreak/>
        <w:t>P</w:t>
      </w:r>
      <w:r w:rsidR="00F21F1E" w:rsidRPr="00200546">
        <w:rPr>
          <w:rFonts w:eastAsia="Roboto" w:cstheme="minorHAnsi"/>
          <w:b/>
          <w:bCs/>
          <w:sz w:val="28"/>
          <w:szCs w:val="28"/>
          <w:u w:val="single"/>
        </w:rPr>
        <w:t>ARTNERS</w:t>
      </w:r>
    </w:p>
    <w:p w14:paraId="4A0C6392" w14:textId="70B9B997" w:rsidR="00D74BCD" w:rsidRPr="00200546" w:rsidRDefault="00F21F1E" w:rsidP="00A27E29">
      <w:pPr>
        <w:rPr>
          <w:rFonts w:eastAsia="Times New Roman" w:cstheme="minorHAnsi"/>
          <w:sz w:val="28"/>
          <w:szCs w:val="28"/>
        </w:rPr>
      </w:pPr>
      <w:r w:rsidRPr="00200546">
        <w:rPr>
          <w:rFonts w:cstheme="minorHAnsi"/>
          <w:sz w:val="28"/>
          <w:szCs w:val="28"/>
        </w:rPr>
        <w:t>BIM c</w:t>
      </w:r>
      <w:r w:rsidR="00D74BCD" w:rsidRPr="00200546">
        <w:rPr>
          <w:rFonts w:cstheme="minorHAnsi"/>
          <w:sz w:val="28"/>
          <w:szCs w:val="28"/>
        </w:rPr>
        <w:t xml:space="preserve">ontinued </w:t>
      </w:r>
      <w:r w:rsidRPr="00200546">
        <w:rPr>
          <w:rFonts w:cstheme="minorHAnsi"/>
          <w:sz w:val="28"/>
          <w:szCs w:val="28"/>
        </w:rPr>
        <w:t xml:space="preserve">its close working relationship and </w:t>
      </w:r>
      <w:r w:rsidR="00D74BCD" w:rsidRPr="00200546">
        <w:rPr>
          <w:rFonts w:cstheme="minorHAnsi"/>
          <w:sz w:val="28"/>
          <w:szCs w:val="28"/>
        </w:rPr>
        <w:t>partnership with United Brains</w:t>
      </w:r>
      <w:r w:rsidRPr="00200546">
        <w:rPr>
          <w:rFonts w:cstheme="minorHAnsi"/>
          <w:sz w:val="28"/>
          <w:szCs w:val="28"/>
        </w:rPr>
        <w:t xml:space="preserve"> (UB). BIM continues to act as the legal auspice for UB and the two organisations continue to look for ways to work together for the betterment of the sector and people living with an acquired brain injury.</w:t>
      </w:r>
      <w:r w:rsidR="00EC7CAF" w:rsidRPr="00200546">
        <w:rPr>
          <w:rFonts w:cstheme="minorHAnsi"/>
          <w:sz w:val="28"/>
          <w:szCs w:val="28"/>
        </w:rPr>
        <w:t xml:space="preserve"> BIM continues to work closely with other organisations including </w:t>
      </w:r>
      <w:r w:rsidR="00200546" w:rsidRPr="00200546">
        <w:rPr>
          <w:rFonts w:cstheme="minorHAnsi"/>
          <w:sz w:val="28"/>
          <w:szCs w:val="28"/>
        </w:rPr>
        <w:t xml:space="preserve">United Brains, </w:t>
      </w:r>
      <w:r w:rsidR="00EC7CAF" w:rsidRPr="00200546">
        <w:rPr>
          <w:rFonts w:cstheme="minorHAnsi"/>
          <w:sz w:val="28"/>
          <w:szCs w:val="28"/>
        </w:rPr>
        <w:t xml:space="preserve">SARU, </w:t>
      </w:r>
      <w:r w:rsidR="004E2B2C">
        <w:rPr>
          <w:rFonts w:cstheme="minorHAnsi"/>
          <w:sz w:val="28"/>
          <w:szCs w:val="28"/>
        </w:rPr>
        <w:t>Clickify</w:t>
      </w:r>
      <w:r w:rsidR="00EC7CAF" w:rsidRPr="00200546">
        <w:rPr>
          <w:rFonts w:cstheme="minorHAnsi"/>
          <w:sz w:val="28"/>
          <w:szCs w:val="28"/>
        </w:rPr>
        <w:t xml:space="preserve">, AMIDA, </w:t>
      </w:r>
      <w:r w:rsidR="00200546" w:rsidRPr="00200546">
        <w:rPr>
          <w:rFonts w:cstheme="minorHAnsi"/>
          <w:sz w:val="28"/>
          <w:szCs w:val="28"/>
        </w:rPr>
        <w:t>Bendigo Health, Disability</w:t>
      </w:r>
      <w:r w:rsidR="00200546">
        <w:rPr>
          <w:rFonts w:cstheme="minorHAnsi"/>
          <w:sz w:val="28"/>
          <w:szCs w:val="28"/>
        </w:rPr>
        <w:t xml:space="preserve"> Commissioners Office</w:t>
      </w:r>
      <w:r w:rsidR="00200546" w:rsidRPr="00200546">
        <w:rPr>
          <w:rFonts w:cstheme="minorHAnsi"/>
          <w:sz w:val="28"/>
          <w:szCs w:val="28"/>
        </w:rPr>
        <w:t xml:space="preserve">, </w:t>
      </w:r>
      <w:r w:rsidR="0019483C" w:rsidRPr="00200546">
        <w:rPr>
          <w:rFonts w:cstheme="minorHAnsi"/>
          <w:sz w:val="28"/>
          <w:szCs w:val="28"/>
        </w:rPr>
        <w:t>DHHS, New</w:t>
      </w:r>
      <w:r w:rsidR="00A27E29" w:rsidRPr="00200546">
        <w:rPr>
          <w:rFonts w:eastAsia="Times New Roman" w:cstheme="minorHAnsi"/>
          <w:color w:val="000000"/>
          <w:sz w:val="28"/>
          <w:szCs w:val="28"/>
        </w:rPr>
        <w:t xml:space="preserve"> Wave, All Abilities Advocacy SW Vic, stART </w:t>
      </w:r>
      <w:r w:rsidR="00200546">
        <w:rPr>
          <w:rFonts w:eastAsia="Times New Roman" w:cstheme="minorHAnsi"/>
          <w:color w:val="000000"/>
          <w:sz w:val="28"/>
          <w:szCs w:val="28"/>
        </w:rPr>
        <w:t>, Wesabi, Melbourne City Council</w:t>
      </w:r>
      <w:r w:rsidR="004E2B2C">
        <w:rPr>
          <w:rFonts w:eastAsia="Times New Roman" w:cstheme="minorHAnsi"/>
          <w:color w:val="000000"/>
          <w:sz w:val="28"/>
          <w:szCs w:val="28"/>
        </w:rPr>
        <w:t>, VCOSS and The Transport Ombudsman.</w:t>
      </w:r>
    </w:p>
    <w:p w14:paraId="5854BB65" w14:textId="77777777" w:rsidR="00D74BCD" w:rsidRPr="004E2B2C" w:rsidRDefault="00D74BCD" w:rsidP="00D74BCD">
      <w:pPr>
        <w:pStyle w:val="NoSpacing"/>
        <w:rPr>
          <w:rFonts w:cstheme="minorHAnsi"/>
          <w:sz w:val="20"/>
          <w:szCs w:val="20"/>
        </w:rPr>
      </w:pPr>
    </w:p>
    <w:p w14:paraId="7304B1B5" w14:textId="399DE74E" w:rsidR="00D74BCD" w:rsidRPr="00200546" w:rsidRDefault="00D74BCD" w:rsidP="00D74BCD">
      <w:pPr>
        <w:pStyle w:val="NoSpacing"/>
        <w:rPr>
          <w:rFonts w:cstheme="minorHAnsi"/>
          <w:b/>
          <w:bCs/>
          <w:sz w:val="28"/>
          <w:szCs w:val="28"/>
          <w:u w:val="single"/>
        </w:rPr>
      </w:pPr>
      <w:r w:rsidRPr="00200546">
        <w:rPr>
          <w:rFonts w:cstheme="minorHAnsi"/>
          <w:b/>
          <w:bCs/>
          <w:sz w:val="28"/>
          <w:szCs w:val="28"/>
          <w:u w:val="single"/>
        </w:rPr>
        <w:t>O</w:t>
      </w:r>
      <w:r w:rsidR="00F21F1E" w:rsidRPr="00200546">
        <w:rPr>
          <w:rFonts w:cstheme="minorHAnsi"/>
          <w:b/>
          <w:bCs/>
          <w:sz w:val="28"/>
          <w:szCs w:val="28"/>
          <w:u w:val="single"/>
        </w:rPr>
        <w:t xml:space="preserve">THER ACHIEVEMENTS </w:t>
      </w:r>
    </w:p>
    <w:p w14:paraId="2D7A5B46" w14:textId="66822537" w:rsidR="00D74BCD" w:rsidRPr="00200546" w:rsidRDefault="00F21F1E" w:rsidP="00D74BCD">
      <w:pPr>
        <w:pStyle w:val="NoSpacing"/>
        <w:rPr>
          <w:rFonts w:cstheme="minorHAnsi"/>
          <w:sz w:val="28"/>
          <w:szCs w:val="28"/>
        </w:rPr>
      </w:pPr>
      <w:r w:rsidRPr="00200546">
        <w:rPr>
          <w:rFonts w:cstheme="minorHAnsi"/>
          <w:sz w:val="28"/>
          <w:szCs w:val="28"/>
        </w:rPr>
        <w:t>BIM undertook an o</w:t>
      </w:r>
      <w:r w:rsidR="00D74BCD" w:rsidRPr="00200546">
        <w:rPr>
          <w:rFonts w:cstheme="minorHAnsi"/>
          <w:sz w:val="28"/>
          <w:szCs w:val="28"/>
        </w:rPr>
        <w:t xml:space="preserve">ffice revamp </w:t>
      </w:r>
      <w:r w:rsidRPr="00200546">
        <w:rPr>
          <w:rFonts w:cstheme="minorHAnsi"/>
          <w:sz w:val="28"/>
          <w:szCs w:val="28"/>
        </w:rPr>
        <w:t xml:space="preserve">designed to both improve the working space and to create a better space for members </w:t>
      </w:r>
      <w:r w:rsidR="00EC7CAF" w:rsidRPr="00200546">
        <w:rPr>
          <w:rFonts w:cstheme="minorHAnsi"/>
          <w:sz w:val="28"/>
          <w:szCs w:val="28"/>
        </w:rPr>
        <w:t>use that</w:t>
      </w:r>
      <w:r w:rsidRPr="00200546">
        <w:rPr>
          <w:rFonts w:cstheme="minorHAnsi"/>
          <w:sz w:val="28"/>
          <w:szCs w:val="28"/>
        </w:rPr>
        <w:t xml:space="preserve"> encourage</w:t>
      </w:r>
      <w:r w:rsidR="00EC7CAF" w:rsidRPr="00200546">
        <w:rPr>
          <w:rFonts w:cstheme="minorHAnsi"/>
          <w:sz w:val="28"/>
          <w:szCs w:val="28"/>
        </w:rPr>
        <w:t>s</w:t>
      </w:r>
      <w:r w:rsidRPr="00200546">
        <w:rPr>
          <w:rFonts w:cstheme="minorHAnsi"/>
          <w:sz w:val="28"/>
          <w:szCs w:val="28"/>
        </w:rPr>
        <w:t xml:space="preserve"> their increased engagement with BIM and increased social engagement and self advocacy.</w:t>
      </w:r>
    </w:p>
    <w:p w14:paraId="1283AA70" w14:textId="14D0C37B" w:rsidR="0063499E" w:rsidRPr="004E2B2C" w:rsidRDefault="0063499E" w:rsidP="00D13E22">
      <w:pPr>
        <w:rPr>
          <w:rFonts w:cstheme="minorHAnsi"/>
          <w:sz w:val="20"/>
          <w:szCs w:val="20"/>
        </w:rPr>
      </w:pPr>
    </w:p>
    <w:p w14:paraId="27E807C6" w14:textId="60C7EDA6" w:rsidR="00D13E22" w:rsidRPr="00200546" w:rsidRDefault="00D13E22" w:rsidP="00D13E22">
      <w:pPr>
        <w:rPr>
          <w:rFonts w:cstheme="minorHAnsi"/>
          <w:sz w:val="28"/>
          <w:szCs w:val="28"/>
        </w:rPr>
      </w:pPr>
      <w:r w:rsidRPr="00200546">
        <w:rPr>
          <w:rFonts w:cstheme="minorHAnsi"/>
          <w:sz w:val="28"/>
          <w:szCs w:val="28"/>
        </w:rPr>
        <w:t>We look forward to another big year in 2018-9</w:t>
      </w:r>
    </w:p>
    <w:p w14:paraId="0746F9D0" w14:textId="72060073" w:rsidR="0063499E" w:rsidRPr="004E2B2C" w:rsidRDefault="0063499E" w:rsidP="001D7428">
      <w:pPr>
        <w:pStyle w:val="NoSpacing"/>
        <w:rPr>
          <w:rFonts w:cstheme="minorHAnsi"/>
          <w:sz w:val="20"/>
          <w:szCs w:val="20"/>
        </w:rPr>
      </w:pPr>
    </w:p>
    <w:p w14:paraId="6B4C3F93" w14:textId="10552749" w:rsidR="001D7428" w:rsidRPr="00200546" w:rsidRDefault="001D7428" w:rsidP="001D7428">
      <w:pPr>
        <w:pStyle w:val="NoSpacing"/>
        <w:rPr>
          <w:rFonts w:cstheme="minorHAnsi"/>
          <w:sz w:val="28"/>
          <w:szCs w:val="28"/>
        </w:rPr>
      </w:pPr>
      <w:r w:rsidRPr="00200546">
        <w:rPr>
          <w:rFonts w:cstheme="minorHAnsi"/>
          <w:sz w:val="28"/>
          <w:szCs w:val="28"/>
        </w:rPr>
        <w:t>Francesca Lee</w:t>
      </w:r>
    </w:p>
    <w:p w14:paraId="76D9EA93" w14:textId="0C8D5FFD" w:rsidR="00200546" w:rsidRDefault="001D7428" w:rsidP="00200546">
      <w:pPr>
        <w:pStyle w:val="NoSpacing"/>
        <w:rPr>
          <w:rFonts w:cstheme="minorHAnsi"/>
          <w:sz w:val="28"/>
          <w:szCs w:val="28"/>
        </w:rPr>
      </w:pPr>
      <w:r w:rsidRPr="00200546">
        <w:rPr>
          <w:rFonts w:cstheme="minorHAnsi"/>
          <w:sz w:val="28"/>
          <w:szCs w:val="28"/>
        </w:rPr>
        <w:t>President BIM</w:t>
      </w:r>
    </w:p>
    <w:p w14:paraId="26A81A65" w14:textId="1A0951FC" w:rsidR="0019483C" w:rsidRDefault="0019483C" w:rsidP="00200546">
      <w:pPr>
        <w:pStyle w:val="NoSpacing"/>
        <w:rPr>
          <w:rFonts w:cstheme="minorHAnsi"/>
          <w:sz w:val="28"/>
          <w:szCs w:val="28"/>
        </w:rPr>
      </w:pPr>
    </w:p>
    <w:p w14:paraId="729AFA59" w14:textId="3E832550" w:rsidR="0019483C" w:rsidRDefault="0019483C" w:rsidP="00200546">
      <w:pPr>
        <w:pStyle w:val="NoSpacing"/>
        <w:rPr>
          <w:rFonts w:cstheme="minorHAnsi"/>
          <w:sz w:val="28"/>
          <w:szCs w:val="28"/>
        </w:rPr>
      </w:pPr>
    </w:p>
    <w:p w14:paraId="483B4701" w14:textId="251FBC25" w:rsidR="0019483C" w:rsidRDefault="0019483C" w:rsidP="00200546">
      <w:pPr>
        <w:pStyle w:val="NoSpacing"/>
        <w:rPr>
          <w:rFonts w:cstheme="minorHAnsi"/>
          <w:sz w:val="28"/>
          <w:szCs w:val="28"/>
        </w:rPr>
      </w:pPr>
    </w:p>
    <w:p w14:paraId="4D81958E" w14:textId="7F5358AD" w:rsidR="0019483C" w:rsidRDefault="0019483C" w:rsidP="00200546">
      <w:pPr>
        <w:pStyle w:val="NoSpacing"/>
        <w:rPr>
          <w:rFonts w:cstheme="minorHAnsi"/>
          <w:sz w:val="28"/>
          <w:szCs w:val="28"/>
        </w:rPr>
      </w:pPr>
    </w:p>
    <w:p w14:paraId="3B7DDADC" w14:textId="6642070E" w:rsidR="0019483C" w:rsidRDefault="0019483C" w:rsidP="00200546">
      <w:pPr>
        <w:pStyle w:val="NoSpacing"/>
        <w:rPr>
          <w:rFonts w:cstheme="minorHAnsi"/>
          <w:sz w:val="28"/>
          <w:szCs w:val="28"/>
        </w:rPr>
      </w:pPr>
    </w:p>
    <w:p w14:paraId="0E159BD3" w14:textId="6E07AB2A" w:rsidR="0019483C" w:rsidRDefault="0019483C" w:rsidP="00200546">
      <w:pPr>
        <w:pStyle w:val="NoSpacing"/>
        <w:rPr>
          <w:rFonts w:cstheme="minorHAnsi"/>
          <w:sz w:val="28"/>
          <w:szCs w:val="28"/>
        </w:rPr>
      </w:pPr>
    </w:p>
    <w:p w14:paraId="373E6F55" w14:textId="7141DA21" w:rsidR="0019483C" w:rsidRDefault="0019483C" w:rsidP="00200546">
      <w:pPr>
        <w:pStyle w:val="NoSpacing"/>
        <w:rPr>
          <w:rFonts w:cstheme="minorHAnsi"/>
          <w:sz w:val="28"/>
          <w:szCs w:val="28"/>
        </w:rPr>
      </w:pPr>
    </w:p>
    <w:p w14:paraId="065A246B" w14:textId="4B33DD3C" w:rsidR="0019483C" w:rsidRDefault="0019483C" w:rsidP="00200546">
      <w:pPr>
        <w:pStyle w:val="NoSpacing"/>
        <w:rPr>
          <w:rFonts w:cstheme="minorHAnsi"/>
          <w:sz w:val="28"/>
          <w:szCs w:val="28"/>
        </w:rPr>
      </w:pPr>
    </w:p>
    <w:p w14:paraId="1FBB21C3" w14:textId="690AFCF2" w:rsidR="0019483C" w:rsidRDefault="0019483C" w:rsidP="00200546">
      <w:pPr>
        <w:pStyle w:val="NoSpacing"/>
        <w:rPr>
          <w:rFonts w:cstheme="minorHAnsi"/>
          <w:sz w:val="28"/>
          <w:szCs w:val="28"/>
        </w:rPr>
      </w:pPr>
    </w:p>
    <w:p w14:paraId="6596B836" w14:textId="6225E9D3" w:rsidR="0019483C" w:rsidRDefault="0019483C" w:rsidP="00200546">
      <w:pPr>
        <w:pStyle w:val="NoSpacing"/>
        <w:rPr>
          <w:rFonts w:cstheme="minorHAnsi"/>
          <w:sz w:val="28"/>
          <w:szCs w:val="28"/>
        </w:rPr>
      </w:pPr>
    </w:p>
    <w:p w14:paraId="6388274E" w14:textId="7958CB80" w:rsidR="0019483C" w:rsidRDefault="0019483C" w:rsidP="00200546">
      <w:pPr>
        <w:pStyle w:val="NoSpacing"/>
        <w:rPr>
          <w:rFonts w:cstheme="minorHAnsi"/>
          <w:sz w:val="28"/>
          <w:szCs w:val="28"/>
        </w:rPr>
      </w:pPr>
    </w:p>
    <w:p w14:paraId="5E83EA7B" w14:textId="05C749A1" w:rsidR="0019483C" w:rsidRDefault="0019483C" w:rsidP="00200546">
      <w:pPr>
        <w:pStyle w:val="NoSpacing"/>
        <w:rPr>
          <w:rFonts w:cstheme="minorHAnsi"/>
          <w:sz w:val="28"/>
          <w:szCs w:val="28"/>
        </w:rPr>
      </w:pPr>
    </w:p>
    <w:p w14:paraId="496049E7" w14:textId="0E000766" w:rsidR="0019483C" w:rsidRDefault="0019483C" w:rsidP="00200546">
      <w:pPr>
        <w:pStyle w:val="NoSpacing"/>
        <w:rPr>
          <w:rFonts w:cstheme="minorHAnsi"/>
          <w:sz w:val="28"/>
          <w:szCs w:val="28"/>
        </w:rPr>
      </w:pPr>
    </w:p>
    <w:p w14:paraId="32289DC9" w14:textId="5B39F7AB" w:rsidR="0019483C" w:rsidRDefault="0019483C" w:rsidP="00200546">
      <w:pPr>
        <w:pStyle w:val="NoSpacing"/>
        <w:rPr>
          <w:rFonts w:cstheme="minorHAnsi"/>
          <w:sz w:val="28"/>
          <w:szCs w:val="28"/>
        </w:rPr>
      </w:pPr>
    </w:p>
    <w:p w14:paraId="59DF382E" w14:textId="637B2D7A" w:rsidR="0019483C" w:rsidRDefault="0019483C" w:rsidP="00200546">
      <w:pPr>
        <w:pStyle w:val="NoSpacing"/>
        <w:rPr>
          <w:rFonts w:cstheme="minorHAnsi"/>
          <w:sz w:val="28"/>
          <w:szCs w:val="28"/>
        </w:rPr>
      </w:pPr>
    </w:p>
    <w:p w14:paraId="078C8953" w14:textId="357CED20" w:rsidR="0019483C" w:rsidRDefault="0019483C" w:rsidP="00200546">
      <w:pPr>
        <w:pStyle w:val="NoSpacing"/>
        <w:rPr>
          <w:rFonts w:cstheme="minorHAnsi"/>
          <w:sz w:val="28"/>
          <w:szCs w:val="28"/>
        </w:rPr>
      </w:pPr>
    </w:p>
    <w:p w14:paraId="14A1B267" w14:textId="1A45E1BA" w:rsidR="0019483C" w:rsidRDefault="0019483C" w:rsidP="00200546">
      <w:pPr>
        <w:pStyle w:val="NoSpacing"/>
        <w:rPr>
          <w:rFonts w:cstheme="minorHAnsi"/>
          <w:sz w:val="28"/>
          <w:szCs w:val="28"/>
        </w:rPr>
      </w:pPr>
    </w:p>
    <w:p w14:paraId="05F15AEA" w14:textId="17397B48" w:rsidR="0019483C" w:rsidRDefault="0019483C" w:rsidP="00200546">
      <w:pPr>
        <w:pStyle w:val="NoSpacing"/>
        <w:rPr>
          <w:rFonts w:cstheme="minorHAnsi"/>
          <w:sz w:val="28"/>
          <w:szCs w:val="28"/>
        </w:rPr>
      </w:pPr>
    </w:p>
    <w:p w14:paraId="133B3C72" w14:textId="628A993C" w:rsidR="0019483C" w:rsidRDefault="0019483C" w:rsidP="00200546">
      <w:pPr>
        <w:pStyle w:val="NoSpacing"/>
        <w:rPr>
          <w:rFonts w:cstheme="minorHAnsi"/>
          <w:sz w:val="28"/>
          <w:szCs w:val="28"/>
        </w:rPr>
      </w:pPr>
    </w:p>
    <w:p w14:paraId="7A2578FF" w14:textId="0A9FC58D" w:rsidR="0019483C" w:rsidRDefault="0019483C" w:rsidP="00200546">
      <w:pPr>
        <w:pStyle w:val="NoSpacing"/>
        <w:rPr>
          <w:rFonts w:cstheme="minorHAnsi"/>
          <w:sz w:val="28"/>
          <w:szCs w:val="28"/>
        </w:rPr>
      </w:pPr>
    </w:p>
    <w:p w14:paraId="2E6A6FE4" w14:textId="4453441C" w:rsidR="0019483C" w:rsidRDefault="0019483C" w:rsidP="00200546">
      <w:pPr>
        <w:pStyle w:val="NoSpacing"/>
        <w:rPr>
          <w:rFonts w:cstheme="minorHAnsi"/>
          <w:sz w:val="28"/>
          <w:szCs w:val="28"/>
        </w:rPr>
      </w:pPr>
    </w:p>
    <w:p w14:paraId="4968CE8C" w14:textId="77777777" w:rsidR="0019483C" w:rsidRPr="00200546" w:rsidRDefault="0019483C" w:rsidP="00200546">
      <w:pPr>
        <w:pStyle w:val="NoSpacing"/>
        <w:rPr>
          <w:rFonts w:cstheme="minorHAnsi"/>
          <w:sz w:val="28"/>
          <w:szCs w:val="28"/>
        </w:rPr>
      </w:pPr>
    </w:p>
    <w:p w14:paraId="126A1DAF" w14:textId="293D40CA" w:rsidR="001A3D1D" w:rsidRPr="004E2B2C" w:rsidRDefault="001A3D1D" w:rsidP="004E2B2C">
      <w:pPr>
        <w:jc w:val="center"/>
        <w:rPr>
          <w:rFonts w:cstheme="minorHAnsi"/>
          <w:sz w:val="72"/>
          <w:szCs w:val="72"/>
        </w:rPr>
      </w:pPr>
      <w:r w:rsidRPr="00200546">
        <w:rPr>
          <w:rFonts w:cstheme="minorHAnsi"/>
          <w:b/>
          <w:noProof/>
          <w:sz w:val="28"/>
        </w:rPr>
        <w:lastRenderedPageBreak/>
        <w:drawing>
          <wp:inline distT="0" distB="0" distL="0" distR="0" wp14:anchorId="5495EA61" wp14:editId="164D5CB0">
            <wp:extent cx="1889547"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 logo white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978" cy="1035203"/>
                    </a:xfrm>
                    <a:prstGeom prst="rect">
                      <a:avLst/>
                    </a:prstGeom>
                  </pic:spPr>
                </pic:pic>
              </a:graphicData>
            </a:graphic>
          </wp:inline>
        </w:drawing>
      </w:r>
    </w:p>
    <w:p w14:paraId="06E67B78" w14:textId="22FE7AFF" w:rsidR="001A3D1D" w:rsidRPr="004E2B2C" w:rsidRDefault="001A3D1D" w:rsidP="004E2B2C">
      <w:pPr>
        <w:jc w:val="center"/>
        <w:rPr>
          <w:rFonts w:cstheme="minorHAnsi"/>
          <w:b/>
          <w:color w:val="C00000"/>
          <w:sz w:val="44"/>
          <w:szCs w:val="44"/>
        </w:rPr>
      </w:pPr>
      <w:r w:rsidRPr="004E2B2C">
        <w:rPr>
          <w:rFonts w:cstheme="minorHAnsi"/>
          <w:b/>
          <w:color w:val="C00000"/>
          <w:sz w:val="44"/>
          <w:szCs w:val="44"/>
        </w:rPr>
        <w:t xml:space="preserve">ABI Wise </w:t>
      </w:r>
      <w:r w:rsidR="00F21F1E" w:rsidRPr="004E2B2C">
        <w:rPr>
          <w:rFonts w:cstheme="minorHAnsi"/>
          <w:b/>
          <w:color w:val="C00000"/>
          <w:sz w:val="44"/>
          <w:szCs w:val="44"/>
        </w:rPr>
        <w:t>App</w:t>
      </w:r>
    </w:p>
    <w:p w14:paraId="7318E2F1" w14:textId="3AA993C5" w:rsidR="00013C58" w:rsidRPr="00200546" w:rsidRDefault="001A3D1D" w:rsidP="00013C58">
      <w:pPr>
        <w:pStyle w:val="NoSpacing"/>
        <w:rPr>
          <w:rFonts w:cstheme="minorHAnsi"/>
          <w:sz w:val="28"/>
          <w:szCs w:val="28"/>
        </w:rPr>
      </w:pPr>
      <w:r w:rsidRPr="00200546">
        <w:rPr>
          <w:rFonts w:cstheme="minorHAnsi"/>
          <w:sz w:val="28"/>
          <w:szCs w:val="28"/>
        </w:rPr>
        <w:t>The ABI Wise App Project began life in January 2018, as part of the SARU Partnerships project, funded by DHHS.  </w:t>
      </w:r>
      <w:r w:rsidR="00013C58" w:rsidRPr="00200546">
        <w:rPr>
          <w:rFonts w:cstheme="minorHAnsi"/>
          <w:sz w:val="28"/>
          <w:szCs w:val="28"/>
        </w:rPr>
        <w:t>This is a very exciting initiative that will provide access to information, stories and resources from a person’s phone</w:t>
      </w:r>
      <w:r w:rsidR="00EC7CAF" w:rsidRPr="00200546">
        <w:rPr>
          <w:rFonts w:cstheme="minorHAnsi"/>
          <w:sz w:val="28"/>
          <w:szCs w:val="28"/>
        </w:rPr>
        <w:t>. The app</w:t>
      </w:r>
      <w:r w:rsidR="00013C58" w:rsidRPr="00200546">
        <w:rPr>
          <w:rFonts w:cstheme="minorHAnsi"/>
          <w:sz w:val="28"/>
          <w:szCs w:val="28"/>
        </w:rPr>
        <w:t xml:space="preserve"> will increase access to information and services, reduce social isolation and marginalisation and help share peer experiences of living with an acquired brain injury and successfully negotiating the changes that have taken place in their lives.</w:t>
      </w:r>
    </w:p>
    <w:p w14:paraId="6E531C62" w14:textId="77777777" w:rsidR="00013C58" w:rsidRPr="00200546" w:rsidRDefault="00013C58" w:rsidP="00013C58">
      <w:pPr>
        <w:pStyle w:val="NoSpacing"/>
        <w:rPr>
          <w:rFonts w:cstheme="minorHAnsi"/>
          <w:sz w:val="28"/>
          <w:szCs w:val="28"/>
        </w:rPr>
      </w:pPr>
    </w:p>
    <w:p w14:paraId="1A326420" w14:textId="0217EC63" w:rsidR="00013C58" w:rsidRPr="00200546" w:rsidRDefault="00013C58" w:rsidP="00013C58">
      <w:pPr>
        <w:pStyle w:val="NoSpacing"/>
        <w:rPr>
          <w:rFonts w:cstheme="minorHAnsi"/>
          <w:sz w:val="28"/>
          <w:szCs w:val="28"/>
        </w:rPr>
      </w:pPr>
      <w:r w:rsidRPr="00200546">
        <w:rPr>
          <w:rFonts w:cstheme="minorHAnsi"/>
          <w:sz w:val="28"/>
          <w:szCs w:val="28"/>
        </w:rPr>
        <w:t>The potential for people to offer and to share their experiences is very powerful and offers people struggling with the changes in their lives to use the experiences and wisdom of others who share their experiences. This peer support has powerful benefits for all.</w:t>
      </w:r>
    </w:p>
    <w:p w14:paraId="1E9C3C5A" w14:textId="77777777" w:rsidR="00013C58" w:rsidRPr="00200546" w:rsidRDefault="00013C58" w:rsidP="00013C58">
      <w:pPr>
        <w:pStyle w:val="NoSpacing"/>
        <w:rPr>
          <w:rFonts w:cstheme="minorHAnsi"/>
          <w:sz w:val="28"/>
          <w:szCs w:val="28"/>
        </w:rPr>
      </w:pPr>
    </w:p>
    <w:p w14:paraId="5DEBB394" w14:textId="6E5808A2" w:rsidR="001A3D1D" w:rsidRPr="00200546" w:rsidRDefault="001A3D1D" w:rsidP="00013C58">
      <w:pPr>
        <w:pStyle w:val="NoSpacing"/>
        <w:rPr>
          <w:rFonts w:cstheme="minorHAnsi"/>
          <w:sz w:val="28"/>
          <w:szCs w:val="28"/>
        </w:rPr>
      </w:pPr>
      <w:r w:rsidRPr="00200546">
        <w:rPr>
          <w:rFonts w:cstheme="minorHAnsi"/>
          <w:sz w:val="28"/>
          <w:szCs w:val="28"/>
          <w:shd w:val="clear" w:color="auto" w:fill="FFFFFF"/>
        </w:rPr>
        <w:t>In March, Melanie Keely was employed by SARU to Co-ordinate the project.  </w:t>
      </w:r>
      <w:r w:rsidRPr="00200546">
        <w:rPr>
          <w:rFonts w:cstheme="minorHAnsi"/>
          <w:sz w:val="28"/>
          <w:szCs w:val="28"/>
        </w:rPr>
        <w:t>BIM attended planning meetings with SARU, alongside Positive Powerful Parents (PPP) and Diversity and Disability (DnD).</w:t>
      </w:r>
    </w:p>
    <w:p w14:paraId="42502324" w14:textId="77777777" w:rsidR="00013C58" w:rsidRPr="00200546" w:rsidRDefault="00013C58" w:rsidP="00013C58">
      <w:pPr>
        <w:pStyle w:val="NoSpacing"/>
        <w:rPr>
          <w:rFonts w:cstheme="minorHAnsi"/>
          <w:sz w:val="28"/>
          <w:szCs w:val="28"/>
        </w:rPr>
      </w:pPr>
    </w:p>
    <w:p w14:paraId="7EA50626" w14:textId="5E58E200" w:rsidR="00013C58" w:rsidRPr="00200546" w:rsidRDefault="001A3D1D" w:rsidP="00013C58">
      <w:pPr>
        <w:pStyle w:val="NoSpacing"/>
        <w:rPr>
          <w:rFonts w:cstheme="minorHAnsi"/>
          <w:sz w:val="28"/>
          <w:szCs w:val="28"/>
        </w:rPr>
      </w:pPr>
      <w:r w:rsidRPr="00200546">
        <w:rPr>
          <w:rFonts w:cstheme="minorHAnsi"/>
          <w:sz w:val="28"/>
          <w:szCs w:val="28"/>
        </w:rPr>
        <w:t xml:space="preserve">In early April 2018, SARU/BIM employed Kayla Summers as a BIM project worker (1 day/week). We held interviews in April to find a BIM ABI peer project </w:t>
      </w:r>
      <w:r w:rsidR="0019483C" w:rsidRPr="00200546">
        <w:rPr>
          <w:rFonts w:cstheme="minorHAnsi"/>
          <w:sz w:val="28"/>
          <w:szCs w:val="28"/>
        </w:rPr>
        <w:t>worker and</w:t>
      </w:r>
      <w:r w:rsidRPr="00200546">
        <w:rPr>
          <w:rFonts w:cstheme="minorHAnsi"/>
          <w:sz w:val="28"/>
          <w:szCs w:val="28"/>
        </w:rPr>
        <w:t xml:space="preserve"> employed Larissa MacFarlane (1 day/week) who started in May.  We then set up a working group, which included Larissa</w:t>
      </w:r>
      <w:r w:rsidR="00A122AB" w:rsidRPr="00200546">
        <w:rPr>
          <w:rFonts w:cstheme="minorHAnsi"/>
          <w:sz w:val="28"/>
          <w:szCs w:val="28"/>
        </w:rPr>
        <w:t>, Brent Alford</w:t>
      </w:r>
      <w:r w:rsidRPr="00200546">
        <w:rPr>
          <w:rFonts w:cstheme="minorHAnsi"/>
          <w:sz w:val="28"/>
          <w:szCs w:val="28"/>
        </w:rPr>
        <w:t xml:space="preserve">, Eva </w:t>
      </w:r>
      <w:r w:rsidR="00A122AB" w:rsidRPr="00200546">
        <w:rPr>
          <w:rFonts w:cstheme="minorHAnsi"/>
          <w:sz w:val="28"/>
          <w:szCs w:val="28"/>
        </w:rPr>
        <w:t>Sifis</w:t>
      </w:r>
      <w:r w:rsidR="00013C58" w:rsidRPr="00200546">
        <w:rPr>
          <w:rFonts w:cstheme="minorHAnsi"/>
          <w:sz w:val="28"/>
          <w:szCs w:val="28"/>
        </w:rPr>
        <w:t xml:space="preserve"> </w:t>
      </w:r>
      <w:r w:rsidRPr="00200546">
        <w:rPr>
          <w:rFonts w:cstheme="minorHAnsi"/>
          <w:sz w:val="28"/>
          <w:szCs w:val="28"/>
        </w:rPr>
        <w:t xml:space="preserve">and Lisa </w:t>
      </w:r>
      <w:r w:rsidR="00A122AB" w:rsidRPr="00200546">
        <w:rPr>
          <w:rFonts w:cstheme="minorHAnsi"/>
          <w:sz w:val="28"/>
          <w:szCs w:val="28"/>
        </w:rPr>
        <w:t>Brumtis</w:t>
      </w:r>
      <w:r w:rsidR="00013C58" w:rsidRPr="00200546">
        <w:rPr>
          <w:rFonts w:cstheme="minorHAnsi"/>
          <w:sz w:val="28"/>
          <w:szCs w:val="28"/>
        </w:rPr>
        <w:t xml:space="preserve"> </w:t>
      </w:r>
      <w:r w:rsidRPr="00200546">
        <w:rPr>
          <w:rFonts w:cstheme="minorHAnsi"/>
          <w:sz w:val="28"/>
          <w:szCs w:val="28"/>
        </w:rPr>
        <w:t xml:space="preserve">as the active members. </w:t>
      </w:r>
    </w:p>
    <w:p w14:paraId="7D3D103F" w14:textId="77777777" w:rsidR="00013C58" w:rsidRPr="00200546" w:rsidRDefault="00013C58" w:rsidP="00013C58">
      <w:pPr>
        <w:pStyle w:val="NoSpacing"/>
        <w:rPr>
          <w:rFonts w:cstheme="minorHAnsi"/>
          <w:sz w:val="28"/>
          <w:szCs w:val="28"/>
        </w:rPr>
      </w:pPr>
    </w:p>
    <w:p w14:paraId="365515E0" w14:textId="2AA546A3" w:rsidR="001A3D1D" w:rsidRPr="00200546" w:rsidRDefault="001A3D1D" w:rsidP="00013C58">
      <w:pPr>
        <w:pStyle w:val="NoSpacing"/>
        <w:rPr>
          <w:rFonts w:cstheme="minorHAnsi"/>
          <w:sz w:val="28"/>
          <w:szCs w:val="28"/>
        </w:rPr>
      </w:pPr>
      <w:r w:rsidRPr="00200546">
        <w:rPr>
          <w:rFonts w:cstheme="minorHAnsi"/>
          <w:sz w:val="28"/>
          <w:szCs w:val="28"/>
        </w:rPr>
        <w:t>We researched ABI organisations with a view to partnering. We also studied the Hitchhikers Guide to the Brain Maze Kit and its potential for inclusion and adaptation in an App. We created a project plan to make an App about ABI. We also attended monthly Partnership Project meetings with PPP and DnD.  </w:t>
      </w:r>
    </w:p>
    <w:p w14:paraId="21939789" w14:textId="36291EB7" w:rsidR="00013C58" w:rsidRPr="00200546" w:rsidRDefault="00013C58" w:rsidP="00013C58">
      <w:pPr>
        <w:pStyle w:val="NoSpacing"/>
        <w:rPr>
          <w:rFonts w:cstheme="minorHAnsi"/>
          <w:sz w:val="28"/>
          <w:szCs w:val="28"/>
        </w:rPr>
      </w:pPr>
    </w:p>
    <w:p w14:paraId="628C11F1" w14:textId="6F8619F2" w:rsidR="00013C58" w:rsidRPr="00200546" w:rsidRDefault="00013C58" w:rsidP="00013C58">
      <w:pPr>
        <w:pStyle w:val="NoSpacing"/>
        <w:rPr>
          <w:rFonts w:cstheme="minorHAnsi"/>
          <w:sz w:val="28"/>
          <w:szCs w:val="28"/>
        </w:rPr>
      </w:pPr>
      <w:r w:rsidRPr="00200546">
        <w:rPr>
          <w:rFonts w:cstheme="minorHAnsi"/>
          <w:sz w:val="28"/>
          <w:szCs w:val="28"/>
        </w:rPr>
        <w:t xml:space="preserve">When this project is completed it will be a first in Australia and as far as we know a global first </w:t>
      </w:r>
      <w:r w:rsidR="00B80D09" w:rsidRPr="00200546">
        <w:rPr>
          <w:rFonts w:cstheme="minorHAnsi"/>
          <w:sz w:val="28"/>
          <w:szCs w:val="28"/>
        </w:rPr>
        <w:t>and takes our self advocacy to a whole new level.</w:t>
      </w:r>
    </w:p>
    <w:p w14:paraId="7934F56F" w14:textId="77777777" w:rsidR="001A3D1D" w:rsidRPr="00200546" w:rsidRDefault="001A3D1D" w:rsidP="00013C58">
      <w:pPr>
        <w:pStyle w:val="NoSpacing"/>
        <w:rPr>
          <w:rFonts w:cstheme="minorHAnsi"/>
          <w:sz w:val="28"/>
          <w:szCs w:val="28"/>
        </w:rPr>
      </w:pPr>
    </w:p>
    <w:p w14:paraId="7FB892F7" w14:textId="77777777" w:rsidR="001A3D1D" w:rsidRPr="00200546" w:rsidRDefault="001A3D1D" w:rsidP="00013C58">
      <w:pPr>
        <w:pStyle w:val="NoSpacing"/>
        <w:rPr>
          <w:rFonts w:eastAsia="Times New Roman" w:cstheme="minorHAnsi"/>
          <w:sz w:val="28"/>
          <w:szCs w:val="28"/>
        </w:rPr>
      </w:pPr>
    </w:p>
    <w:p w14:paraId="66EB0072" w14:textId="206DE0BA" w:rsidR="001A3D1D" w:rsidRPr="00200546" w:rsidRDefault="001A3D1D" w:rsidP="00013C58">
      <w:pPr>
        <w:pStyle w:val="NoSpacing"/>
        <w:rPr>
          <w:rFonts w:cstheme="minorHAnsi"/>
          <w:sz w:val="28"/>
          <w:szCs w:val="28"/>
        </w:rPr>
      </w:pPr>
      <w:r w:rsidRPr="00200546">
        <w:rPr>
          <w:rFonts w:cstheme="minorHAnsi"/>
          <w:sz w:val="28"/>
          <w:szCs w:val="28"/>
        </w:rPr>
        <w:t>Larissa MacFarlane</w:t>
      </w:r>
    </w:p>
    <w:p w14:paraId="0E5C499D" w14:textId="492F7904" w:rsidR="001A3D1D" w:rsidRPr="00200546" w:rsidRDefault="00A122AB" w:rsidP="00200546">
      <w:pPr>
        <w:pStyle w:val="NoSpacing"/>
        <w:rPr>
          <w:rFonts w:cstheme="minorHAnsi"/>
          <w:sz w:val="28"/>
          <w:szCs w:val="28"/>
        </w:rPr>
      </w:pPr>
      <w:r w:rsidRPr="00200546">
        <w:rPr>
          <w:rFonts w:cstheme="minorHAnsi"/>
          <w:sz w:val="28"/>
          <w:szCs w:val="28"/>
        </w:rPr>
        <w:t xml:space="preserve">Peer </w:t>
      </w:r>
      <w:r w:rsidR="00F21F1E" w:rsidRPr="00200546">
        <w:rPr>
          <w:rFonts w:cstheme="minorHAnsi"/>
          <w:sz w:val="28"/>
          <w:szCs w:val="28"/>
        </w:rPr>
        <w:t>Project Worker</w:t>
      </w:r>
    </w:p>
    <w:p w14:paraId="7968ED3A" w14:textId="4961CFE4" w:rsidR="001A3D1D" w:rsidRPr="00200546" w:rsidRDefault="001A3D1D" w:rsidP="001A3D1D">
      <w:pPr>
        <w:rPr>
          <w:rFonts w:cstheme="minorHAnsi"/>
          <w:sz w:val="28"/>
          <w:szCs w:val="28"/>
        </w:rPr>
      </w:pPr>
    </w:p>
    <w:p w14:paraId="6A5628A4" w14:textId="28D31A3C" w:rsidR="00200546" w:rsidRPr="004E2B2C" w:rsidRDefault="00B80D09" w:rsidP="004E2B2C">
      <w:pPr>
        <w:pStyle w:val="Heading1"/>
        <w:jc w:val="center"/>
        <w:rPr>
          <w:rFonts w:asciiTheme="minorHAnsi" w:hAnsiTheme="minorHAnsi" w:cstheme="minorHAnsi"/>
          <w:b/>
          <w:sz w:val="28"/>
          <w:szCs w:val="28"/>
        </w:rPr>
      </w:pPr>
      <w:r w:rsidRPr="00200546">
        <w:rPr>
          <w:rFonts w:asciiTheme="minorHAnsi" w:hAnsiTheme="minorHAnsi" w:cstheme="minorHAnsi"/>
          <w:b/>
          <w:noProof/>
          <w:sz w:val="28"/>
          <w:szCs w:val="28"/>
        </w:rPr>
        <w:lastRenderedPageBreak/>
        <w:drawing>
          <wp:inline distT="0" distB="0" distL="0" distR="0" wp14:anchorId="653DF89E" wp14:editId="1577B9EA">
            <wp:extent cx="1889547" cy="1030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 logo white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978" cy="1035203"/>
                    </a:xfrm>
                    <a:prstGeom prst="rect">
                      <a:avLst/>
                    </a:prstGeom>
                  </pic:spPr>
                </pic:pic>
              </a:graphicData>
            </a:graphic>
          </wp:inline>
        </w:drawing>
      </w:r>
    </w:p>
    <w:p w14:paraId="778F55D9" w14:textId="77777777" w:rsidR="00200546" w:rsidRPr="00200546" w:rsidRDefault="00200546" w:rsidP="00200546"/>
    <w:p w14:paraId="573F518F" w14:textId="1238C1CC" w:rsidR="00B80D09" w:rsidRPr="00200546" w:rsidRDefault="00B80D09" w:rsidP="00B80D09">
      <w:pPr>
        <w:pStyle w:val="Heading1"/>
        <w:rPr>
          <w:rFonts w:asciiTheme="minorHAnsi" w:hAnsiTheme="minorHAnsi" w:cstheme="minorHAnsi"/>
          <w:b/>
          <w:sz w:val="28"/>
          <w:szCs w:val="28"/>
        </w:rPr>
      </w:pPr>
      <w:r w:rsidRPr="00200546">
        <w:rPr>
          <w:rFonts w:asciiTheme="minorHAnsi" w:hAnsiTheme="minorHAnsi" w:cstheme="minorHAnsi"/>
          <w:b/>
          <w:sz w:val="28"/>
          <w:szCs w:val="28"/>
        </w:rPr>
        <w:t xml:space="preserve">TREASURERS REPORT </w:t>
      </w:r>
    </w:p>
    <w:p w14:paraId="41AC2CCC" w14:textId="3285EF6F" w:rsidR="00B80D09" w:rsidRPr="00200546" w:rsidRDefault="00B80D09" w:rsidP="00B80D09">
      <w:pPr>
        <w:pStyle w:val="Heading1"/>
        <w:rPr>
          <w:rFonts w:asciiTheme="minorHAnsi" w:hAnsiTheme="minorHAnsi" w:cstheme="minorHAnsi"/>
          <w:b/>
          <w:sz w:val="28"/>
          <w:szCs w:val="28"/>
        </w:rPr>
      </w:pPr>
      <w:r w:rsidRPr="00200546">
        <w:rPr>
          <w:rFonts w:asciiTheme="minorHAnsi" w:hAnsiTheme="minorHAnsi" w:cstheme="minorHAnsi"/>
          <w:b/>
          <w:sz w:val="28"/>
          <w:szCs w:val="28"/>
        </w:rPr>
        <w:t>FINANCIAL YEAR ENDING 30</w:t>
      </w:r>
      <w:r w:rsidRPr="00200546">
        <w:rPr>
          <w:rFonts w:asciiTheme="minorHAnsi" w:hAnsiTheme="minorHAnsi" w:cstheme="minorHAnsi"/>
          <w:b/>
          <w:sz w:val="28"/>
          <w:szCs w:val="28"/>
          <w:vertAlign w:val="superscript"/>
        </w:rPr>
        <w:t>TH</w:t>
      </w:r>
      <w:r w:rsidRPr="00200546">
        <w:rPr>
          <w:rFonts w:asciiTheme="minorHAnsi" w:hAnsiTheme="minorHAnsi" w:cstheme="minorHAnsi"/>
          <w:b/>
          <w:sz w:val="28"/>
          <w:szCs w:val="28"/>
        </w:rPr>
        <w:t xml:space="preserve"> JUNE 2018</w:t>
      </w:r>
    </w:p>
    <w:p w14:paraId="053F5DD6" w14:textId="77777777" w:rsidR="00B80D09" w:rsidRPr="00200546" w:rsidRDefault="00B80D09" w:rsidP="00B80D09">
      <w:pPr>
        <w:rPr>
          <w:rFonts w:cstheme="minorHAnsi"/>
          <w:sz w:val="28"/>
          <w:szCs w:val="28"/>
        </w:rPr>
      </w:pPr>
    </w:p>
    <w:p w14:paraId="6AFF9868" w14:textId="266F73E5" w:rsidR="00B80D09" w:rsidRPr="00200546" w:rsidRDefault="00B80D09" w:rsidP="00B80D09">
      <w:pPr>
        <w:pStyle w:val="NoSpacing"/>
        <w:rPr>
          <w:rFonts w:cstheme="minorHAnsi"/>
          <w:sz w:val="28"/>
          <w:szCs w:val="28"/>
        </w:rPr>
      </w:pPr>
      <w:r w:rsidRPr="00200546">
        <w:rPr>
          <w:rFonts w:cstheme="minorHAnsi"/>
          <w:sz w:val="28"/>
          <w:szCs w:val="28"/>
        </w:rPr>
        <w:t xml:space="preserve">As an introduction, my name is Roger Astell.  I was asked to help Brain Injury Matters after completing a course with SARU called Voice at the Table.  </w:t>
      </w:r>
    </w:p>
    <w:p w14:paraId="1CBDE84B" w14:textId="77777777" w:rsidR="00B80D09" w:rsidRPr="00200546" w:rsidRDefault="00B80D09" w:rsidP="00B80D09">
      <w:pPr>
        <w:pStyle w:val="NoSpacing"/>
        <w:rPr>
          <w:rFonts w:cstheme="minorHAnsi"/>
          <w:sz w:val="28"/>
          <w:szCs w:val="28"/>
        </w:rPr>
      </w:pPr>
    </w:p>
    <w:p w14:paraId="6A86BA6D" w14:textId="7CB6372B" w:rsidR="00B80D09" w:rsidRPr="00200546" w:rsidRDefault="00B80D09" w:rsidP="00B80D09">
      <w:pPr>
        <w:pStyle w:val="NoSpacing"/>
        <w:rPr>
          <w:rFonts w:cstheme="minorHAnsi"/>
          <w:sz w:val="28"/>
          <w:szCs w:val="28"/>
        </w:rPr>
      </w:pPr>
      <w:r w:rsidRPr="00200546">
        <w:rPr>
          <w:rFonts w:cstheme="minorHAnsi"/>
          <w:sz w:val="28"/>
          <w:szCs w:val="28"/>
        </w:rPr>
        <w:t>I have a Master of Business Administration Degree (M.B.A. – Deakin University) and my background until 9 years ago was with the ANZ Bank (Snr Manager Financial Planning Operations) followed by Industry Super (National Manager Operations) and Australian Super where my last position was as the Executive Coach.</w:t>
      </w:r>
    </w:p>
    <w:p w14:paraId="5EDDB75E" w14:textId="77777777" w:rsidR="00B80D09" w:rsidRPr="00200546" w:rsidRDefault="00B80D09" w:rsidP="00B80D09">
      <w:pPr>
        <w:rPr>
          <w:rFonts w:cstheme="minorHAnsi"/>
          <w:sz w:val="28"/>
          <w:szCs w:val="28"/>
        </w:rPr>
      </w:pPr>
    </w:p>
    <w:p w14:paraId="4DAAD01F" w14:textId="3363D131" w:rsidR="00B80D09" w:rsidRPr="00200546" w:rsidRDefault="00B80D09" w:rsidP="00B80D09">
      <w:pPr>
        <w:rPr>
          <w:rFonts w:cstheme="minorHAnsi"/>
          <w:b/>
          <w:bCs/>
          <w:sz w:val="28"/>
          <w:szCs w:val="28"/>
        </w:rPr>
      </w:pPr>
      <w:r w:rsidRPr="00200546">
        <w:rPr>
          <w:rFonts w:cstheme="minorHAnsi"/>
          <w:b/>
          <w:bCs/>
          <w:sz w:val="28"/>
          <w:szCs w:val="28"/>
        </w:rPr>
        <w:t xml:space="preserve">Overview of the organisations Finances  </w:t>
      </w:r>
    </w:p>
    <w:p w14:paraId="2C167C5E" w14:textId="0045885E" w:rsidR="00723981" w:rsidRPr="00200546" w:rsidRDefault="00B80D09" w:rsidP="00B80D09">
      <w:pPr>
        <w:rPr>
          <w:rFonts w:cstheme="minorHAnsi"/>
          <w:sz w:val="28"/>
          <w:szCs w:val="28"/>
        </w:rPr>
      </w:pPr>
      <w:r w:rsidRPr="00200546">
        <w:rPr>
          <w:rFonts w:cstheme="minorHAnsi"/>
          <w:sz w:val="28"/>
          <w:szCs w:val="28"/>
        </w:rPr>
        <w:t>The</w:t>
      </w:r>
      <w:r w:rsidR="00723981" w:rsidRPr="00200546">
        <w:rPr>
          <w:rFonts w:cstheme="minorHAnsi"/>
          <w:sz w:val="28"/>
          <w:szCs w:val="28"/>
        </w:rPr>
        <w:t xml:space="preserve"> </w:t>
      </w:r>
      <w:r w:rsidRPr="00200546">
        <w:rPr>
          <w:rFonts w:cstheme="minorHAnsi"/>
          <w:sz w:val="28"/>
          <w:szCs w:val="28"/>
        </w:rPr>
        <w:t xml:space="preserve">2017-8 financial year has been a successful one from </w:t>
      </w:r>
      <w:r w:rsidR="00723981" w:rsidRPr="00200546">
        <w:rPr>
          <w:rFonts w:cstheme="minorHAnsi"/>
          <w:sz w:val="28"/>
          <w:szCs w:val="28"/>
        </w:rPr>
        <w:t xml:space="preserve">a finance perspective with BIM showing a surplus of $105,732 at the end of the financial year. </w:t>
      </w:r>
      <w:r w:rsidR="00A46E1B" w:rsidRPr="00200546">
        <w:rPr>
          <w:rFonts w:cstheme="minorHAnsi"/>
          <w:sz w:val="28"/>
          <w:szCs w:val="28"/>
        </w:rPr>
        <w:t>However,</w:t>
      </w:r>
      <w:r w:rsidR="00723981" w:rsidRPr="00200546">
        <w:rPr>
          <w:rFonts w:cstheme="minorHAnsi"/>
          <w:sz w:val="28"/>
          <w:szCs w:val="28"/>
        </w:rPr>
        <w:t xml:space="preserve"> it needs to be pointed out that most of those funds are committed to implement the Loddon Mallee project in 2018-9 with these funds having been received late in the financial year.</w:t>
      </w:r>
    </w:p>
    <w:p w14:paraId="746AA975" w14:textId="77777777" w:rsidR="0089073D" w:rsidRPr="00200546" w:rsidRDefault="0089073D" w:rsidP="0089073D">
      <w:pPr>
        <w:pStyle w:val="NoSpacing"/>
        <w:rPr>
          <w:rFonts w:cstheme="minorHAnsi"/>
          <w:sz w:val="28"/>
          <w:szCs w:val="28"/>
        </w:rPr>
      </w:pPr>
    </w:p>
    <w:p w14:paraId="64AF2795" w14:textId="2CCF9A6B" w:rsidR="00723981" w:rsidRPr="00200546" w:rsidRDefault="00723981" w:rsidP="00B80D09">
      <w:pPr>
        <w:rPr>
          <w:rFonts w:cstheme="minorHAnsi"/>
          <w:b/>
          <w:bCs/>
          <w:sz w:val="28"/>
          <w:szCs w:val="28"/>
        </w:rPr>
      </w:pPr>
      <w:r w:rsidRPr="00200546">
        <w:rPr>
          <w:rFonts w:cstheme="minorHAnsi"/>
          <w:b/>
          <w:bCs/>
          <w:sz w:val="28"/>
          <w:szCs w:val="28"/>
        </w:rPr>
        <w:t>Key financial outcomes</w:t>
      </w:r>
    </w:p>
    <w:p w14:paraId="107FFD98" w14:textId="7361C275" w:rsidR="004C4B1E" w:rsidRPr="00200546" w:rsidRDefault="004C4B1E" w:rsidP="004C4B1E">
      <w:pPr>
        <w:pStyle w:val="ListParagraph"/>
        <w:numPr>
          <w:ilvl w:val="0"/>
          <w:numId w:val="4"/>
        </w:numPr>
        <w:rPr>
          <w:rFonts w:cstheme="minorHAnsi"/>
          <w:sz w:val="28"/>
          <w:szCs w:val="28"/>
        </w:rPr>
      </w:pPr>
      <w:r w:rsidRPr="00200546">
        <w:rPr>
          <w:rFonts w:cstheme="minorHAnsi"/>
          <w:sz w:val="28"/>
          <w:szCs w:val="28"/>
        </w:rPr>
        <w:t>Account Balances as at the 30</w:t>
      </w:r>
      <w:r w:rsidRPr="00200546">
        <w:rPr>
          <w:rFonts w:cstheme="minorHAnsi"/>
          <w:sz w:val="28"/>
          <w:szCs w:val="28"/>
          <w:vertAlign w:val="superscript"/>
        </w:rPr>
        <w:t>th</w:t>
      </w:r>
      <w:r w:rsidRPr="00200546">
        <w:rPr>
          <w:rFonts w:cstheme="minorHAnsi"/>
          <w:sz w:val="28"/>
          <w:szCs w:val="28"/>
        </w:rPr>
        <w:t xml:space="preserve"> June 2018 were $186,722.28</w:t>
      </w:r>
      <w:r w:rsidR="00A46E1B" w:rsidRPr="00200546">
        <w:rPr>
          <w:rFonts w:cstheme="minorHAnsi"/>
          <w:sz w:val="28"/>
          <w:szCs w:val="28"/>
        </w:rPr>
        <w:t xml:space="preserve"> </w:t>
      </w:r>
      <w:r w:rsidRPr="00200546">
        <w:rPr>
          <w:rFonts w:cstheme="minorHAnsi"/>
          <w:sz w:val="28"/>
          <w:szCs w:val="28"/>
        </w:rPr>
        <w:t>Cr</w:t>
      </w:r>
      <w:r w:rsidR="00A46E1B" w:rsidRPr="00200546">
        <w:rPr>
          <w:rFonts w:cstheme="minorHAnsi"/>
          <w:sz w:val="28"/>
          <w:szCs w:val="28"/>
        </w:rPr>
        <w:t>edit</w:t>
      </w:r>
    </w:p>
    <w:p w14:paraId="79E2E534" w14:textId="77777777" w:rsidR="004C4B1E" w:rsidRPr="00200546" w:rsidRDefault="004C4B1E" w:rsidP="00A46E1B">
      <w:pPr>
        <w:pStyle w:val="ListParagraph"/>
        <w:ind w:left="780"/>
        <w:rPr>
          <w:rFonts w:cstheme="minorHAnsi"/>
          <w:sz w:val="28"/>
          <w:szCs w:val="28"/>
        </w:rPr>
      </w:pPr>
    </w:p>
    <w:p w14:paraId="775FEA87" w14:textId="74158D84" w:rsidR="00B80D09" w:rsidRPr="00200546" w:rsidRDefault="00B80D09" w:rsidP="00B80D09">
      <w:pPr>
        <w:pStyle w:val="ListParagraph"/>
        <w:numPr>
          <w:ilvl w:val="0"/>
          <w:numId w:val="4"/>
        </w:numPr>
        <w:rPr>
          <w:rFonts w:cstheme="minorHAnsi"/>
          <w:sz w:val="28"/>
          <w:szCs w:val="28"/>
        </w:rPr>
      </w:pPr>
      <w:r w:rsidRPr="00200546">
        <w:rPr>
          <w:rFonts w:cstheme="minorHAnsi"/>
          <w:sz w:val="28"/>
          <w:szCs w:val="28"/>
        </w:rPr>
        <w:t>Th</w:t>
      </w:r>
      <w:r w:rsidR="00723981" w:rsidRPr="00200546">
        <w:rPr>
          <w:rFonts w:cstheme="minorHAnsi"/>
          <w:sz w:val="28"/>
          <w:szCs w:val="28"/>
        </w:rPr>
        <w:t>e income for the year included</w:t>
      </w:r>
      <w:r w:rsidRPr="00200546">
        <w:rPr>
          <w:rFonts w:cstheme="minorHAnsi"/>
          <w:sz w:val="28"/>
          <w:szCs w:val="28"/>
        </w:rPr>
        <w:t>:</w:t>
      </w:r>
    </w:p>
    <w:p w14:paraId="35B52F76" w14:textId="55154B5D" w:rsidR="00B80D09" w:rsidRPr="00200546" w:rsidRDefault="00B80D09" w:rsidP="00B80D09">
      <w:pPr>
        <w:pStyle w:val="ListParagraph"/>
        <w:numPr>
          <w:ilvl w:val="1"/>
          <w:numId w:val="4"/>
        </w:numPr>
        <w:rPr>
          <w:rFonts w:cstheme="minorHAnsi"/>
          <w:sz w:val="28"/>
          <w:szCs w:val="28"/>
        </w:rPr>
      </w:pPr>
      <w:r w:rsidRPr="00200546">
        <w:rPr>
          <w:rFonts w:cstheme="minorHAnsi"/>
          <w:sz w:val="28"/>
          <w:szCs w:val="28"/>
        </w:rPr>
        <w:t xml:space="preserve">AMIDA </w:t>
      </w:r>
      <w:r w:rsidR="00723981" w:rsidRPr="00200546">
        <w:rPr>
          <w:rFonts w:cstheme="minorHAnsi"/>
          <w:sz w:val="28"/>
          <w:szCs w:val="28"/>
        </w:rPr>
        <w:t xml:space="preserve">consultancy </w:t>
      </w:r>
      <w:r w:rsidRPr="00200546">
        <w:rPr>
          <w:rFonts w:cstheme="minorHAnsi"/>
          <w:sz w:val="28"/>
          <w:szCs w:val="28"/>
        </w:rPr>
        <w:t xml:space="preserve">$6,436.85, </w:t>
      </w:r>
    </w:p>
    <w:p w14:paraId="02EA836F" w14:textId="086DE8B6" w:rsidR="00B80D09" w:rsidRPr="00200546" w:rsidRDefault="00B80D09" w:rsidP="00B80D09">
      <w:pPr>
        <w:pStyle w:val="ListParagraph"/>
        <w:numPr>
          <w:ilvl w:val="1"/>
          <w:numId w:val="4"/>
        </w:numPr>
        <w:rPr>
          <w:rFonts w:cstheme="minorHAnsi"/>
          <w:sz w:val="28"/>
          <w:szCs w:val="28"/>
        </w:rPr>
      </w:pPr>
      <w:r w:rsidRPr="00200546">
        <w:rPr>
          <w:rFonts w:cstheme="minorHAnsi"/>
          <w:sz w:val="28"/>
          <w:szCs w:val="28"/>
        </w:rPr>
        <w:t xml:space="preserve">DHS Funding increased by 232.5% or by $114,245.68 which </w:t>
      </w:r>
      <w:r w:rsidR="00723981" w:rsidRPr="00200546">
        <w:rPr>
          <w:rFonts w:cstheme="minorHAnsi"/>
          <w:sz w:val="28"/>
          <w:szCs w:val="28"/>
        </w:rPr>
        <w:t>included</w:t>
      </w:r>
      <w:r w:rsidRPr="00200546">
        <w:rPr>
          <w:rFonts w:cstheme="minorHAnsi"/>
          <w:sz w:val="28"/>
          <w:szCs w:val="28"/>
        </w:rPr>
        <w:t xml:space="preserve"> additional funding of $101,740.43 </w:t>
      </w:r>
      <w:r w:rsidR="00723981" w:rsidRPr="00200546">
        <w:rPr>
          <w:rFonts w:cstheme="minorHAnsi"/>
          <w:sz w:val="28"/>
          <w:szCs w:val="28"/>
        </w:rPr>
        <w:t xml:space="preserve">for the </w:t>
      </w:r>
      <w:r w:rsidRPr="00200546">
        <w:rPr>
          <w:rFonts w:cstheme="minorHAnsi"/>
          <w:sz w:val="28"/>
          <w:szCs w:val="28"/>
        </w:rPr>
        <w:t>Loddon-Mallee Project.</w:t>
      </w:r>
    </w:p>
    <w:p w14:paraId="7B85384C" w14:textId="77777777" w:rsidR="00A46E1B" w:rsidRPr="00200546" w:rsidRDefault="00A46E1B" w:rsidP="00A46E1B">
      <w:pPr>
        <w:pStyle w:val="ListParagraph"/>
        <w:ind w:left="1500"/>
        <w:rPr>
          <w:rFonts w:cstheme="minorHAnsi"/>
          <w:sz w:val="28"/>
          <w:szCs w:val="28"/>
        </w:rPr>
      </w:pPr>
    </w:p>
    <w:p w14:paraId="4462BD7F" w14:textId="7F85C407" w:rsidR="00723981" w:rsidRPr="00200546" w:rsidRDefault="00723981" w:rsidP="00723981">
      <w:pPr>
        <w:pStyle w:val="ListParagraph"/>
        <w:numPr>
          <w:ilvl w:val="0"/>
          <w:numId w:val="6"/>
        </w:numPr>
        <w:rPr>
          <w:rFonts w:cstheme="minorHAnsi"/>
          <w:sz w:val="28"/>
          <w:szCs w:val="28"/>
        </w:rPr>
      </w:pPr>
      <w:r w:rsidRPr="00200546">
        <w:rPr>
          <w:rFonts w:cstheme="minorHAnsi"/>
          <w:sz w:val="28"/>
          <w:szCs w:val="28"/>
        </w:rPr>
        <w:t>Expenses included:</w:t>
      </w:r>
    </w:p>
    <w:p w14:paraId="21B1CB0C" w14:textId="0AA2E46E" w:rsidR="00723981" w:rsidRPr="00200546" w:rsidRDefault="0089073D" w:rsidP="00723981">
      <w:pPr>
        <w:pStyle w:val="ListParagraph"/>
        <w:numPr>
          <w:ilvl w:val="1"/>
          <w:numId w:val="4"/>
        </w:numPr>
        <w:rPr>
          <w:rFonts w:cstheme="minorHAnsi"/>
          <w:sz w:val="28"/>
          <w:szCs w:val="28"/>
        </w:rPr>
      </w:pPr>
      <w:r w:rsidRPr="00200546">
        <w:rPr>
          <w:rFonts w:cstheme="minorHAnsi"/>
          <w:sz w:val="28"/>
          <w:szCs w:val="28"/>
        </w:rPr>
        <w:t>Staff costs for the BIM support worker</w:t>
      </w:r>
    </w:p>
    <w:p w14:paraId="79C0EA53" w14:textId="1226BBA7" w:rsidR="00B80D09" w:rsidRPr="00200546" w:rsidRDefault="0089073D" w:rsidP="00B80D09">
      <w:pPr>
        <w:pStyle w:val="ListParagraph"/>
        <w:numPr>
          <w:ilvl w:val="1"/>
          <w:numId w:val="4"/>
        </w:numPr>
        <w:rPr>
          <w:rFonts w:cstheme="minorHAnsi"/>
          <w:sz w:val="28"/>
          <w:szCs w:val="28"/>
        </w:rPr>
      </w:pPr>
      <w:r w:rsidRPr="00200546">
        <w:rPr>
          <w:rFonts w:cstheme="minorHAnsi"/>
          <w:sz w:val="28"/>
          <w:szCs w:val="28"/>
        </w:rPr>
        <w:t xml:space="preserve">A number of </w:t>
      </w:r>
      <w:r w:rsidR="00B80D09" w:rsidRPr="00200546">
        <w:rPr>
          <w:rFonts w:cstheme="minorHAnsi"/>
          <w:sz w:val="28"/>
          <w:szCs w:val="28"/>
        </w:rPr>
        <w:t xml:space="preserve">outstanding payments of invoices in some instances </w:t>
      </w:r>
      <w:r w:rsidRPr="00200546">
        <w:rPr>
          <w:rFonts w:cstheme="minorHAnsi"/>
          <w:sz w:val="28"/>
          <w:szCs w:val="28"/>
        </w:rPr>
        <w:t xml:space="preserve">were </w:t>
      </w:r>
      <w:r w:rsidR="00B80D09" w:rsidRPr="00200546">
        <w:rPr>
          <w:rFonts w:cstheme="minorHAnsi"/>
          <w:sz w:val="28"/>
          <w:szCs w:val="28"/>
        </w:rPr>
        <w:t>not completed or received within this Financial Year.</w:t>
      </w:r>
      <w:r w:rsidRPr="00200546">
        <w:rPr>
          <w:rFonts w:cstheme="minorHAnsi"/>
          <w:sz w:val="28"/>
          <w:szCs w:val="28"/>
        </w:rPr>
        <w:t xml:space="preserve"> These however do not change in any substantive way the organisations sustainable financial situation</w:t>
      </w:r>
    </w:p>
    <w:p w14:paraId="54014371" w14:textId="738D4326" w:rsidR="00B80D09" w:rsidRPr="00200546" w:rsidRDefault="00B80D09" w:rsidP="00B80D09">
      <w:pPr>
        <w:pStyle w:val="ListParagraph"/>
        <w:numPr>
          <w:ilvl w:val="1"/>
          <w:numId w:val="4"/>
        </w:numPr>
        <w:rPr>
          <w:rFonts w:cstheme="minorHAnsi"/>
          <w:sz w:val="28"/>
          <w:szCs w:val="28"/>
        </w:rPr>
      </w:pPr>
      <w:r w:rsidRPr="00200546">
        <w:rPr>
          <w:rFonts w:cstheme="minorHAnsi"/>
          <w:sz w:val="28"/>
          <w:szCs w:val="28"/>
        </w:rPr>
        <w:t>Fees for Bookkeeping, Business Listing and or Conference Workshops not charged to accounts during this 2017/18 Financial year.</w:t>
      </w:r>
    </w:p>
    <w:p w14:paraId="0D55F8C0" w14:textId="40CDC5ED" w:rsidR="0089073D" w:rsidRPr="00200546" w:rsidRDefault="0089073D" w:rsidP="0089073D">
      <w:pPr>
        <w:pStyle w:val="ListParagraph"/>
        <w:numPr>
          <w:ilvl w:val="1"/>
          <w:numId w:val="4"/>
        </w:numPr>
        <w:rPr>
          <w:rFonts w:cstheme="minorHAnsi"/>
          <w:sz w:val="28"/>
          <w:szCs w:val="28"/>
        </w:rPr>
      </w:pPr>
      <w:r w:rsidRPr="00200546">
        <w:rPr>
          <w:rFonts w:cstheme="minorHAnsi"/>
          <w:sz w:val="28"/>
          <w:szCs w:val="28"/>
        </w:rPr>
        <w:lastRenderedPageBreak/>
        <w:t>Some abnormal expenses were incurred.  The Website was one of these which was unplanned and required technical repair and stabilisation.</w:t>
      </w:r>
    </w:p>
    <w:p w14:paraId="312EFAED" w14:textId="77777777" w:rsidR="00A46E1B" w:rsidRPr="00200546" w:rsidRDefault="00A46E1B" w:rsidP="00A46E1B">
      <w:pPr>
        <w:pStyle w:val="ListParagraph"/>
        <w:ind w:left="1500"/>
        <w:rPr>
          <w:rFonts w:cstheme="minorHAnsi"/>
          <w:sz w:val="28"/>
          <w:szCs w:val="28"/>
        </w:rPr>
      </w:pPr>
    </w:p>
    <w:p w14:paraId="0EBCED9A" w14:textId="057FA8D5" w:rsidR="0089073D" w:rsidRPr="00200546" w:rsidRDefault="0089073D" w:rsidP="0089073D">
      <w:pPr>
        <w:pStyle w:val="ListParagraph"/>
        <w:numPr>
          <w:ilvl w:val="0"/>
          <w:numId w:val="6"/>
        </w:numPr>
        <w:rPr>
          <w:rFonts w:cstheme="minorHAnsi"/>
          <w:sz w:val="28"/>
          <w:szCs w:val="28"/>
        </w:rPr>
      </w:pPr>
      <w:r w:rsidRPr="00200546">
        <w:rPr>
          <w:rFonts w:cstheme="minorHAnsi"/>
          <w:sz w:val="28"/>
          <w:szCs w:val="28"/>
        </w:rPr>
        <w:t>Other financial indicators</w:t>
      </w:r>
    </w:p>
    <w:p w14:paraId="41F43630" w14:textId="77777777" w:rsidR="00B80D09" w:rsidRPr="00200546" w:rsidRDefault="00B80D09" w:rsidP="0089073D">
      <w:pPr>
        <w:pStyle w:val="ListParagraph"/>
        <w:numPr>
          <w:ilvl w:val="0"/>
          <w:numId w:val="7"/>
        </w:numPr>
        <w:rPr>
          <w:rFonts w:cstheme="minorHAnsi"/>
          <w:sz w:val="28"/>
          <w:szCs w:val="28"/>
        </w:rPr>
      </w:pPr>
      <w:r w:rsidRPr="00200546">
        <w:rPr>
          <w:rFonts w:cstheme="minorHAnsi"/>
          <w:sz w:val="28"/>
          <w:szCs w:val="28"/>
        </w:rPr>
        <w:t>Cost to Income Ratio for 2017 was 96.9c of cost to every Dollar received (1$ of income = 96.9c of costs).</w:t>
      </w:r>
    </w:p>
    <w:p w14:paraId="50CFB304" w14:textId="77777777" w:rsidR="00B80D09" w:rsidRPr="00200546" w:rsidRDefault="00B80D09" w:rsidP="0089073D">
      <w:pPr>
        <w:pStyle w:val="ListParagraph"/>
        <w:numPr>
          <w:ilvl w:val="0"/>
          <w:numId w:val="7"/>
        </w:numPr>
        <w:rPr>
          <w:rFonts w:cstheme="minorHAnsi"/>
          <w:sz w:val="28"/>
          <w:szCs w:val="28"/>
        </w:rPr>
      </w:pPr>
      <w:r w:rsidRPr="00200546">
        <w:rPr>
          <w:rFonts w:cstheme="minorHAnsi"/>
          <w:sz w:val="28"/>
          <w:szCs w:val="28"/>
        </w:rPr>
        <w:t>Cost to Income Ratio for 2018 was 34.1 of cost to every Dollar received (1$ of income = 34.1c of costs).</w:t>
      </w:r>
    </w:p>
    <w:p w14:paraId="5625D405" w14:textId="77777777" w:rsidR="0089073D" w:rsidRPr="00200546" w:rsidRDefault="0089073D" w:rsidP="0089073D">
      <w:pPr>
        <w:pStyle w:val="NoSpacing"/>
        <w:rPr>
          <w:rFonts w:cstheme="minorHAnsi"/>
          <w:sz w:val="28"/>
          <w:szCs w:val="28"/>
        </w:rPr>
      </w:pPr>
    </w:p>
    <w:p w14:paraId="4794A668" w14:textId="296CBAF7" w:rsidR="00B80D09" w:rsidRPr="00200546" w:rsidRDefault="0089073D" w:rsidP="00B80D09">
      <w:pPr>
        <w:rPr>
          <w:rFonts w:cstheme="minorHAnsi"/>
          <w:b/>
          <w:bCs/>
          <w:sz w:val="28"/>
          <w:szCs w:val="28"/>
        </w:rPr>
      </w:pPr>
      <w:r w:rsidRPr="00200546">
        <w:rPr>
          <w:rFonts w:cstheme="minorHAnsi"/>
          <w:b/>
          <w:bCs/>
          <w:sz w:val="28"/>
          <w:szCs w:val="28"/>
        </w:rPr>
        <w:t xml:space="preserve">Future Developments </w:t>
      </w:r>
    </w:p>
    <w:p w14:paraId="2CC0BC59" w14:textId="77777777" w:rsidR="00B80D09" w:rsidRPr="00200546" w:rsidRDefault="00B80D09" w:rsidP="0089073D">
      <w:pPr>
        <w:pStyle w:val="NoSpacing"/>
        <w:rPr>
          <w:rFonts w:cstheme="minorHAnsi"/>
          <w:sz w:val="28"/>
          <w:szCs w:val="28"/>
        </w:rPr>
      </w:pPr>
    </w:p>
    <w:p w14:paraId="071BC994" w14:textId="5DB91B81" w:rsidR="00B80D09" w:rsidRPr="00200546" w:rsidRDefault="00A27E29" w:rsidP="00B80D09">
      <w:pPr>
        <w:pStyle w:val="ListParagraph"/>
        <w:numPr>
          <w:ilvl w:val="0"/>
          <w:numId w:val="5"/>
        </w:numPr>
        <w:rPr>
          <w:rFonts w:cstheme="minorHAnsi"/>
          <w:sz w:val="28"/>
          <w:szCs w:val="28"/>
        </w:rPr>
      </w:pPr>
      <w:r w:rsidRPr="00200546">
        <w:rPr>
          <w:rFonts w:cstheme="minorHAnsi"/>
          <w:sz w:val="28"/>
          <w:szCs w:val="28"/>
        </w:rPr>
        <w:t>T</w:t>
      </w:r>
      <w:r w:rsidR="00B80D09" w:rsidRPr="00200546">
        <w:rPr>
          <w:rFonts w:cstheme="minorHAnsi"/>
          <w:sz w:val="28"/>
          <w:szCs w:val="28"/>
        </w:rPr>
        <w:t xml:space="preserve">he Loddon-Mallee Project </w:t>
      </w:r>
      <w:r w:rsidR="0089073D" w:rsidRPr="00200546">
        <w:rPr>
          <w:rFonts w:cstheme="minorHAnsi"/>
          <w:sz w:val="28"/>
          <w:szCs w:val="28"/>
        </w:rPr>
        <w:t>expenses will mainly fall in the next financial year although the income for this project was received in this financial year</w:t>
      </w:r>
      <w:r w:rsidR="00B80D09" w:rsidRPr="00200546">
        <w:rPr>
          <w:rFonts w:cstheme="minorHAnsi"/>
          <w:sz w:val="28"/>
          <w:szCs w:val="28"/>
        </w:rPr>
        <w:t>.</w:t>
      </w:r>
    </w:p>
    <w:p w14:paraId="5010D442" w14:textId="20217258" w:rsidR="00B80D09" w:rsidRPr="00200546" w:rsidRDefault="00B80D09" w:rsidP="00B80D09">
      <w:pPr>
        <w:pStyle w:val="ListParagraph"/>
        <w:numPr>
          <w:ilvl w:val="0"/>
          <w:numId w:val="5"/>
        </w:numPr>
        <w:rPr>
          <w:rFonts w:cstheme="minorHAnsi"/>
          <w:sz w:val="28"/>
          <w:szCs w:val="28"/>
        </w:rPr>
      </w:pPr>
      <w:r w:rsidRPr="00200546">
        <w:rPr>
          <w:rFonts w:cstheme="minorHAnsi"/>
          <w:sz w:val="28"/>
          <w:szCs w:val="28"/>
        </w:rPr>
        <w:t xml:space="preserve">A Compliance Officer is currently being sorted, to further assist in both </w:t>
      </w:r>
      <w:r w:rsidR="00A46E1B" w:rsidRPr="00200546">
        <w:rPr>
          <w:rFonts w:cstheme="minorHAnsi"/>
          <w:sz w:val="28"/>
          <w:szCs w:val="28"/>
        </w:rPr>
        <w:t>s</w:t>
      </w:r>
      <w:r w:rsidRPr="00200546">
        <w:rPr>
          <w:rFonts w:cstheme="minorHAnsi"/>
          <w:sz w:val="28"/>
          <w:szCs w:val="28"/>
        </w:rPr>
        <w:t xml:space="preserve">taff </w:t>
      </w:r>
      <w:r w:rsidR="00A46E1B" w:rsidRPr="00200546">
        <w:rPr>
          <w:rFonts w:cstheme="minorHAnsi"/>
          <w:sz w:val="28"/>
          <w:szCs w:val="28"/>
        </w:rPr>
        <w:t>t</w:t>
      </w:r>
      <w:r w:rsidRPr="00200546">
        <w:rPr>
          <w:rFonts w:cstheme="minorHAnsi"/>
          <w:sz w:val="28"/>
          <w:szCs w:val="28"/>
        </w:rPr>
        <w:t xml:space="preserve">raining and </w:t>
      </w:r>
      <w:r w:rsidR="00A46E1B" w:rsidRPr="00200546">
        <w:rPr>
          <w:rFonts w:cstheme="minorHAnsi"/>
          <w:sz w:val="28"/>
          <w:szCs w:val="28"/>
        </w:rPr>
        <w:t>to improve our policies, practices and reporting</w:t>
      </w:r>
    </w:p>
    <w:p w14:paraId="30ABC93C" w14:textId="099296E0" w:rsidR="00B80D09" w:rsidRPr="00200546" w:rsidRDefault="00B80D09" w:rsidP="00B80D09">
      <w:pPr>
        <w:pStyle w:val="ListParagraph"/>
        <w:numPr>
          <w:ilvl w:val="0"/>
          <w:numId w:val="5"/>
        </w:numPr>
        <w:rPr>
          <w:rFonts w:cstheme="minorHAnsi"/>
          <w:sz w:val="28"/>
          <w:szCs w:val="28"/>
        </w:rPr>
      </w:pPr>
      <w:r w:rsidRPr="00200546">
        <w:rPr>
          <w:rFonts w:cstheme="minorHAnsi"/>
          <w:sz w:val="28"/>
          <w:szCs w:val="28"/>
        </w:rPr>
        <w:t xml:space="preserve">A Finance Policy </w:t>
      </w:r>
      <w:r w:rsidR="00A46E1B" w:rsidRPr="00200546">
        <w:rPr>
          <w:rFonts w:cstheme="minorHAnsi"/>
          <w:sz w:val="28"/>
          <w:szCs w:val="28"/>
        </w:rPr>
        <w:t>is under development and will be</w:t>
      </w:r>
      <w:r w:rsidRPr="00200546">
        <w:rPr>
          <w:rFonts w:cstheme="minorHAnsi"/>
          <w:sz w:val="28"/>
          <w:szCs w:val="28"/>
        </w:rPr>
        <w:t xml:space="preserve"> put to both the BIM Executive and Committee of Management for formal review and sign off.</w:t>
      </w:r>
    </w:p>
    <w:p w14:paraId="4953D3CB" w14:textId="57B2D80E" w:rsidR="00B80D09" w:rsidRPr="00200546" w:rsidRDefault="00B80D09" w:rsidP="00B80D09">
      <w:pPr>
        <w:pStyle w:val="ListParagraph"/>
        <w:numPr>
          <w:ilvl w:val="0"/>
          <w:numId w:val="5"/>
        </w:numPr>
        <w:rPr>
          <w:rFonts w:cstheme="minorHAnsi"/>
          <w:sz w:val="28"/>
          <w:szCs w:val="28"/>
        </w:rPr>
      </w:pPr>
      <w:r w:rsidRPr="00200546">
        <w:rPr>
          <w:rFonts w:cstheme="minorHAnsi"/>
          <w:sz w:val="28"/>
          <w:szCs w:val="28"/>
        </w:rPr>
        <w:t>Continuing review on expenditures will occur to ensure our cost to income ratio is as efficient for our membership as possible over the forthcoming year.</w:t>
      </w:r>
    </w:p>
    <w:p w14:paraId="2FF0FA26" w14:textId="77777777" w:rsidR="00B80D09" w:rsidRPr="00200546" w:rsidRDefault="00B80D09" w:rsidP="00B80D09">
      <w:pPr>
        <w:rPr>
          <w:rFonts w:cstheme="minorHAnsi"/>
          <w:sz w:val="28"/>
          <w:szCs w:val="28"/>
        </w:rPr>
      </w:pPr>
    </w:p>
    <w:p w14:paraId="4AB950C1" w14:textId="77777777" w:rsidR="00B80D09" w:rsidRPr="00200546" w:rsidRDefault="00B80D09" w:rsidP="00B80D09">
      <w:pPr>
        <w:rPr>
          <w:rFonts w:cstheme="minorHAnsi"/>
          <w:sz w:val="28"/>
          <w:szCs w:val="28"/>
        </w:rPr>
      </w:pPr>
    </w:p>
    <w:p w14:paraId="425BEADC" w14:textId="77777777" w:rsidR="00B80D09" w:rsidRPr="00200546" w:rsidRDefault="00B80D09" w:rsidP="00B80D09">
      <w:pPr>
        <w:rPr>
          <w:rFonts w:cstheme="minorHAnsi"/>
          <w:sz w:val="28"/>
          <w:szCs w:val="28"/>
        </w:rPr>
      </w:pPr>
    </w:p>
    <w:p w14:paraId="4871478D" w14:textId="3CD2D160" w:rsidR="001A3D1D" w:rsidRPr="00200546" w:rsidRDefault="001A3D1D" w:rsidP="001A3D1D">
      <w:pPr>
        <w:rPr>
          <w:rFonts w:cstheme="minorHAnsi"/>
          <w:sz w:val="28"/>
          <w:szCs w:val="28"/>
        </w:rPr>
      </w:pPr>
    </w:p>
    <w:p w14:paraId="7EB731F4" w14:textId="5B4DBF3B" w:rsidR="001A3D1D" w:rsidRPr="00200546" w:rsidRDefault="001A3D1D" w:rsidP="001A3D1D">
      <w:pPr>
        <w:rPr>
          <w:rFonts w:cstheme="minorHAnsi"/>
          <w:sz w:val="28"/>
          <w:szCs w:val="28"/>
        </w:rPr>
      </w:pPr>
    </w:p>
    <w:p w14:paraId="50AE14F2" w14:textId="2EA581FD" w:rsidR="00B80D09" w:rsidRPr="00200546" w:rsidRDefault="00B80D09" w:rsidP="001A3D1D">
      <w:pPr>
        <w:rPr>
          <w:rFonts w:cstheme="minorHAnsi"/>
          <w:sz w:val="28"/>
          <w:szCs w:val="28"/>
        </w:rPr>
      </w:pPr>
    </w:p>
    <w:p w14:paraId="1E789583" w14:textId="48A6179E" w:rsidR="00B80D09" w:rsidRDefault="00B80D09" w:rsidP="001A3D1D">
      <w:pPr>
        <w:rPr>
          <w:rFonts w:cstheme="minorHAnsi"/>
          <w:sz w:val="28"/>
          <w:szCs w:val="28"/>
        </w:rPr>
      </w:pPr>
    </w:p>
    <w:p w14:paraId="26E4EAB5" w14:textId="3D4270FC" w:rsidR="00200546" w:rsidRDefault="00200546" w:rsidP="001A3D1D">
      <w:pPr>
        <w:rPr>
          <w:rFonts w:cstheme="minorHAnsi"/>
          <w:sz w:val="28"/>
          <w:szCs w:val="28"/>
        </w:rPr>
      </w:pPr>
    </w:p>
    <w:p w14:paraId="38F547EB" w14:textId="34D4CA14" w:rsidR="00200546" w:rsidRDefault="00200546" w:rsidP="001A3D1D">
      <w:pPr>
        <w:rPr>
          <w:rFonts w:cstheme="minorHAnsi"/>
          <w:sz w:val="28"/>
          <w:szCs w:val="28"/>
        </w:rPr>
      </w:pPr>
    </w:p>
    <w:p w14:paraId="62593496" w14:textId="134337BC" w:rsidR="00200546" w:rsidRDefault="00200546" w:rsidP="001A3D1D">
      <w:pPr>
        <w:rPr>
          <w:rFonts w:cstheme="minorHAnsi"/>
          <w:sz w:val="28"/>
          <w:szCs w:val="28"/>
        </w:rPr>
      </w:pPr>
    </w:p>
    <w:p w14:paraId="14BDE797" w14:textId="546A397C" w:rsidR="00200546" w:rsidRDefault="00200546" w:rsidP="001A3D1D">
      <w:pPr>
        <w:rPr>
          <w:rFonts w:cstheme="minorHAnsi"/>
          <w:sz w:val="28"/>
          <w:szCs w:val="28"/>
        </w:rPr>
      </w:pPr>
    </w:p>
    <w:p w14:paraId="0A2C3BA4" w14:textId="77777777" w:rsidR="00200546" w:rsidRDefault="00200546" w:rsidP="001A3D1D">
      <w:pPr>
        <w:rPr>
          <w:rFonts w:cstheme="minorHAnsi"/>
          <w:sz w:val="28"/>
          <w:szCs w:val="28"/>
        </w:rPr>
      </w:pPr>
    </w:p>
    <w:p w14:paraId="0428F56B" w14:textId="45A24630" w:rsidR="00200546" w:rsidRDefault="00200546" w:rsidP="001A3D1D">
      <w:pPr>
        <w:rPr>
          <w:rFonts w:cstheme="minorHAnsi"/>
          <w:sz w:val="28"/>
          <w:szCs w:val="28"/>
        </w:rPr>
      </w:pPr>
    </w:p>
    <w:p w14:paraId="7D6B89D5" w14:textId="2193ADE3" w:rsidR="004E2B2C" w:rsidRDefault="004E2B2C" w:rsidP="001A3D1D">
      <w:pPr>
        <w:rPr>
          <w:rFonts w:cstheme="minorHAnsi"/>
          <w:sz w:val="28"/>
          <w:szCs w:val="28"/>
        </w:rPr>
      </w:pPr>
    </w:p>
    <w:p w14:paraId="39829A88" w14:textId="77777777" w:rsidR="004E2B2C" w:rsidRPr="00200546" w:rsidRDefault="004E2B2C" w:rsidP="001A3D1D">
      <w:pPr>
        <w:rPr>
          <w:rFonts w:cstheme="minorHAnsi"/>
          <w:sz w:val="28"/>
          <w:szCs w:val="28"/>
        </w:rPr>
      </w:pPr>
    </w:p>
    <w:p w14:paraId="4B0AA6F4" w14:textId="27B430A6" w:rsidR="001A3D1D" w:rsidRDefault="001A3D1D" w:rsidP="00200546">
      <w:pPr>
        <w:pStyle w:val="NoSpacing"/>
        <w:jc w:val="center"/>
        <w:rPr>
          <w:rFonts w:cstheme="minorHAnsi"/>
          <w:color w:val="2F5496" w:themeColor="accent1" w:themeShade="BF"/>
          <w:sz w:val="36"/>
          <w:szCs w:val="36"/>
        </w:rPr>
      </w:pPr>
      <w:r w:rsidRPr="00200546">
        <w:rPr>
          <w:rFonts w:cstheme="minorHAnsi"/>
          <w:color w:val="2F5496" w:themeColor="accent1" w:themeShade="BF"/>
          <w:sz w:val="36"/>
          <w:szCs w:val="36"/>
        </w:rPr>
        <w:lastRenderedPageBreak/>
        <w:t>Profit &amp; Loss Statement from 1</w:t>
      </w:r>
      <w:r w:rsidRPr="00200546">
        <w:rPr>
          <w:rFonts w:cstheme="minorHAnsi"/>
          <w:color w:val="2F5496" w:themeColor="accent1" w:themeShade="BF"/>
          <w:sz w:val="36"/>
          <w:szCs w:val="36"/>
          <w:vertAlign w:val="superscript"/>
        </w:rPr>
        <w:t>st</w:t>
      </w:r>
      <w:r w:rsidRPr="00200546">
        <w:rPr>
          <w:rFonts w:cstheme="minorHAnsi"/>
          <w:color w:val="2F5496" w:themeColor="accent1" w:themeShade="BF"/>
          <w:sz w:val="36"/>
          <w:szCs w:val="36"/>
        </w:rPr>
        <w:t xml:space="preserve"> July 2017 to 30</w:t>
      </w:r>
      <w:r w:rsidRPr="00200546">
        <w:rPr>
          <w:rFonts w:cstheme="minorHAnsi"/>
          <w:color w:val="2F5496" w:themeColor="accent1" w:themeShade="BF"/>
          <w:sz w:val="36"/>
          <w:szCs w:val="36"/>
          <w:vertAlign w:val="superscript"/>
        </w:rPr>
        <w:t>th</w:t>
      </w:r>
      <w:r w:rsidRPr="00200546">
        <w:rPr>
          <w:rFonts w:cstheme="minorHAnsi"/>
          <w:color w:val="2F5496" w:themeColor="accent1" w:themeShade="BF"/>
          <w:sz w:val="36"/>
          <w:szCs w:val="36"/>
        </w:rPr>
        <w:t xml:space="preserve"> </w:t>
      </w:r>
      <w:r w:rsidR="0019483C" w:rsidRPr="00200546">
        <w:rPr>
          <w:rFonts w:cstheme="minorHAnsi"/>
          <w:color w:val="2F5496" w:themeColor="accent1" w:themeShade="BF"/>
          <w:sz w:val="36"/>
          <w:szCs w:val="36"/>
        </w:rPr>
        <w:t>June</w:t>
      </w:r>
      <w:r w:rsidRPr="00200546">
        <w:rPr>
          <w:rFonts w:cstheme="minorHAnsi"/>
          <w:color w:val="2F5496" w:themeColor="accent1" w:themeShade="BF"/>
          <w:sz w:val="36"/>
          <w:szCs w:val="36"/>
        </w:rPr>
        <w:t xml:space="preserve"> 2018</w:t>
      </w:r>
    </w:p>
    <w:p w14:paraId="711B4A59" w14:textId="77777777" w:rsidR="00200546" w:rsidRPr="00200546" w:rsidRDefault="00200546" w:rsidP="00200546">
      <w:pPr>
        <w:pStyle w:val="NoSpacing"/>
        <w:jc w:val="center"/>
        <w:rPr>
          <w:rFonts w:cstheme="minorHAnsi"/>
          <w:color w:val="2F5496" w:themeColor="accent1" w:themeShade="BF"/>
          <w:sz w:val="16"/>
          <w:szCs w:val="16"/>
        </w:rPr>
      </w:pPr>
    </w:p>
    <w:tbl>
      <w:tblPr>
        <w:tblW w:w="13431" w:type="dxa"/>
        <w:tblLook w:val="04A0" w:firstRow="1" w:lastRow="0" w:firstColumn="1" w:lastColumn="0" w:noHBand="0" w:noVBand="1"/>
      </w:tblPr>
      <w:tblGrid>
        <w:gridCol w:w="4319"/>
        <w:gridCol w:w="1812"/>
        <w:gridCol w:w="1949"/>
        <w:gridCol w:w="1418"/>
        <w:gridCol w:w="850"/>
        <w:gridCol w:w="1774"/>
        <w:gridCol w:w="1309"/>
      </w:tblGrid>
      <w:tr w:rsidR="001A3D1D" w:rsidRPr="00200546" w14:paraId="452CA531" w14:textId="77777777" w:rsidTr="00200546">
        <w:trPr>
          <w:trHeight w:val="255"/>
        </w:trPr>
        <w:tc>
          <w:tcPr>
            <w:tcW w:w="10348" w:type="dxa"/>
            <w:gridSpan w:val="5"/>
            <w:tcBorders>
              <w:top w:val="nil"/>
              <w:left w:val="nil"/>
              <w:bottom w:val="nil"/>
              <w:right w:val="nil"/>
            </w:tcBorders>
            <w:shd w:val="clear" w:color="auto" w:fill="auto"/>
            <w:noWrap/>
            <w:vAlign w:val="center"/>
            <w:hideMark/>
          </w:tcPr>
          <w:p w14:paraId="72B3C105" w14:textId="77777777" w:rsidR="001A3D1D" w:rsidRPr="00200546" w:rsidRDefault="001A3D1D" w:rsidP="00200546">
            <w:pPr>
              <w:spacing w:after="0" w:line="240" w:lineRule="auto"/>
              <w:ind w:right="-103"/>
              <w:jc w:val="center"/>
              <w:rPr>
                <w:rFonts w:eastAsia="Times New Roman" w:cstheme="minorHAnsi"/>
                <w:b/>
                <w:bCs/>
                <w:sz w:val="24"/>
                <w:szCs w:val="24"/>
                <w:lang w:eastAsia="en-AU"/>
              </w:rPr>
            </w:pPr>
            <w:r w:rsidRPr="00200546">
              <w:rPr>
                <w:rFonts w:eastAsia="Times New Roman" w:cstheme="minorHAnsi"/>
                <w:b/>
                <w:bCs/>
                <w:sz w:val="24"/>
                <w:szCs w:val="24"/>
                <w:lang w:eastAsia="en-AU"/>
              </w:rPr>
              <w:t>Profit and Loss</w:t>
            </w:r>
          </w:p>
        </w:tc>
        <w:tc>
          <w:tcPr>
            <w:tcW w:w="1774" w:type="dxa"/>
            <w:tcBorders>
              <w:top w:val="nil"/>
              <w:left w:val="nil"/>
              <w:bottom w:val="nil"/>
              <w:right w:val="nil"/>
            </w:tcBorders>
          </w:tcPr>
          <w:p w14:paraId="7500C99C" w14:textId="77777777" w:rsidR="001A3D1D" w:rsidRPr="00200546" w:rsidRDefault="001A3D1D" w:rsidP="00200546">
            <w:pPr>
              <w:spacing w:after="0" w:line="240" w:lineRule="auto"/>
              <w:jc w:val="center"/>
              <w:rPr>
                <w:rFonts w:eastAsia="Times New Roman" w:cstheme="minorHAnsi"/>
                <w:b/>
                <w:bCs/>
                <w:sz w:val="24"/>
                <w:szCs w:val="24"/>
                <w:lang w:eastAsia="en-AU"/>
              </w:rPr>
            </w:pPr>
          </w:p>
        </w:tc>
        <w:tc>
          <w:tcPr>
            <w:tcW w:w="1309" w:type="dxa"/>
            <w:tcBorders>
              <w:top w:val="nil"/>
              <w:left w:val="nil"/>
              <w:bottom w:val="nil"/>
              <w:right w:val="nil"/>
            </w:tcBorders>
          </w:tcPr>
          <w:p w14:paraId="3A435BFC" w14:textId="77777777" w:rsidR="001A3D1D" w:rsidRPr="00200546" w:rsidRDefault="001A3D1D" w:rsidP="00200546">
            <w:pPr>
              <w:spacing w:after="0" w:line="240" w:lineRule="auto"/>
              <w:jc w:val="center"/>
              <w:rPr>
                <w:rFonts w:eastAsia="Times New Roman" w:cstheme="minorHAnsi"/>
                <w:b/>
                <w:bCs/>
                <w:sz w:val="24"/>
                <w:szCs w:val="24"/>
                <w:lang w:eastAsia="en-AU"/>
              </w:rPr>
            </w:pPr>
          </w:p>
        </w:tc>
      </w:tr>
      <w:tr w:rsidR="001A3D1D" w:rsidRPr="00200546" w14:paraId="1CB81D1A" w14:textId="77777777" w:rsidTr="00200546">
        <w:trPr>
          <w:trHeight w:val="255"/>
        </w:trPr>
        <w:tc>
          <w:tcPr>
            <w:tcW w:w="10348" w:type="dxa"/>
            <w:gridSpan w:val="5"/>
            <w:tcBorders>
              <w:top w:val="nil"/>
              <w:left w:val="nil"/>
              <w:bottom w:val="nil"/>
              <w:right w:val="nil"/>
            </w:tcBorders>
            <w:shd w:val="clear" w:color="auto" w:fill="auto"/>
            <w:noWrap/>
            <w:vAlign w:val="center"/>
            <w:hideMark/>
          </w:tcPr>
          <w:p w14:paraId="5CCA300D" w14:textId="77777777" w:rsidR="001A3D1D" w:rsidRPr="00200546" w:rsidRDefault="001A3D1D" w:rsidP="00200546">
            <w:pPr>
              <w:spacing w:after="0" w:line="240" w:lineRule="auto"/>
              <w:jc w:val="center"/>
              <w:rPr>
                <w:rFonts w:eastAsia="Times New Roman" w:cstheme="minorHAnsi"/>
                <w:b/>
                <w:bCs/>
                <w:sz w:val="24"/>
                <w:szCs w:val="20"/>
                <w:lang w:eastAsia="en-AU"/>
              </w:rPr>
            </w:pPr>
            <w:r w:rsidRPr="00200546">
              <w:rPr>
                <w:rFonts w:eastAsia="Times New Roman" w:cstheme="minorHAnsi"/>
                <w:b/>
                <w:bCs/>
                <w:sz w:val="24"/>
                <w:szCs w:val="20"/>
                <w:lang w:eastAsia="en-AU"/>
              </w:rPr>
              <w:t>Brain Injury Matters</w:t>
            </w:r>
          </w:p>
        </w:tc>
        <w:tc>
          <w:tcPr>
            <w:tcW w:w="1774" w:type="dxa"/>
            <w:tcBorders>
              <w:top w:val="nil"/>
              <w:left w:val="nil"/>
              <w:bottom w:val="nil"/>
              <w:right w:val="nil"/>
            </w:tcBorders>
          </w:tcPr>
          <w:p w14:paraId="53A2481A" w14:textId="77777777" w:rsidR="001A3D1D" w:rsidRPr="00200546" w:rsidRDefault="001A3D1D" w:rsidP="00200546">
            <w:pPr>
              <w:spacing w:after="0" w:line="240" w:lineRule="auto"/>
              <w:jc w:val="center"/>
              <w:rPr>
                <w:rFonts w:eastAsia="Times New Roman" w:cstheme="minorHAnsi"/>
                <w:b/>
                <w:bCs/>
                <w:sz w:val="24"/>
                <w:szCs w:val="20"/>
                <w:lang w:eastAsia="en-AU"/>
              </w:rPr>
            </w:pPr>
          </w:p>
        </w:tc>
        <w:tc>
          <w:tcPr>
            <w:tcW w:w="1309" w:type="dxa"/>
            <w:tcBorders>
              <w:top w:val="nil"/>
              <w:left w:val="nil"/>
              <w:bottom w:val="nil"/>
              <w:right w:val="nil"/>
            </w:tcBorders>
          </w:tcPr>
          <w:p w14:paraId="13B4DE12" w14:textId="77777777" w:rsidR="001A3D1D" w:rsidRPr="00200546" w:rsidRDefault="001A3D1D" w:rsidP="00200546">
            <w:pPr>
              <w:spacing w:after="0" w:line="240" w:lineRule="auto"/>
              <w:jc w:val="center"/>
              <w:rPr>
                <w:rFonts w:eastAsia="Times New Roman" w:cstheme="minorHAnsi"/>
                <w:b/>
                <w:bCs/>
                <w:sz w:val="24"/>
                <w:szCs w:val="20"/>
                <w:lang w:eastAsia="en-AU"/>
              </w:rPr>
            </w:pPr>
          </w:p>
        </w:tc>
      </w:tr>
      <w:tr w:rsidR="001A3D1D" w:rsidRPr="00200546" w14:paraId="692B8A18" w14:textId="77777777" w:rsidTr="00200546">
        <w:trPr>
          <w:trHeight w:val="255"/>
        </w:trPr>
        <w:tc>
          <w:tcPr>
            <w:tcW w:w="10348" w:type="dxa"/>
            <w:gridSpan w:val="5"/>
            <w:tcBorders>
              <w:top w:val="nil"/>
              <w:left w:val="nil"/>
              <w:bottom w:val="nil"/>
              <w:right w:val="nil"/>
            </w:tcBorders>
            <w:shd w:val="clear" w:color="auto" w:fill="auto"/>
            <w:noWrap/>
            <w:vAlign w:val="center"/>
            <w:hideMark/>
          </w:tcPr>
          <w:p w14:paraId="5E4129A3" w14:textId="77777777" w:rsidR="001A3D1D" w:rsidRPr="00200546" w:rsidRDefault="001A3D1D" w:rsidP="00200546">
            <w:pPr>
              <w:spacing w:after="0" w:line="240" w:lineRule="auto"/>
              <w:jc w:val="center"/>
              <w:rPr>
                <w:rFonts w:eastAsia="Times New Roman" w:cstheme="minorHAnsi"/>
                <w:b/>
                <w:bCs/>
                <w:sz w:val="24"/>
                <w:szCs w:val="20"/>
                <w:lang w:eastAsia="en-AU"/>
              </w:rPr>
            </w:pPr>
            <w:r w:rsidRPr="00200546">
              <w:rPr>
                <w:rFonts w:eastAsia="Times New Roman" w:cstheme="minorHAnsi"/>
                <w:b/>
                <w:bCs/>
                <w:sz w:val="24"/>
                <w:szCs w:val="20"/>
                <w:lang w:eastAsia="en-AU"/>
              </w:rPr>
              <w:t>1 July 2017 to 30 June 2018</w:t>
            </w:r>
          </w:p>
        </w:tc>
        <w:tc>
          <w:tcPr>
            <w:tcW w:w="1774" w:type="dxa"/>
            <w:tcBorders>
              <w:top w:val="nil"/>
              <w:left w:val="nil"/>
              <w:bottom w:val="nil"/>
              <w:right w:val="nil"/>
            </w:tcBorders>
          </w:tcPr>
          <w:p w14:paraId="04E73F17" w14:textId="77777777" w:rsidR="001A3D1D" w:rsidRPr="00200546" w:rsidRDefault="001A3D1D" w:rsidP="00200546">
            <w:pPr>
              <w:spacing w:after="0" w:line="240" w:lineRule="auto"/>
              <w:jc w:val="center"/>
              <w:rPr>
                <w:rFonts w:eastAsia="Times New Roman" w:cstheme="minorHAnsi"/>
                <w:b/>
                <w:bCs/>
                <w:sz w:val="24"/>
                <w:szCs w:val="20"/>
                <w:lang w:eastAsia="en-AU"/>
              </w:rPr>
            </w:pPr>
          </w:p>
        </w:tc>
        <w:tc>
          <w:tcPr>
            <w:tcW w:w="1309" w:type="dxa"/>
            <w:tcBorders>
              <w:top w:val="nil"/>
              <w:left w:val="nil"/>
              <w:bottom w:val="nil"/>
              <w:right w:val="nil"/>
            </w:tcBorders>
          </w:tcPr>
          <w:p w14:paraId="366C05E9" w14:textId="77777777" w:rsidR="001A3D1D" w:rsidRPr="00200546" w:rsidRDefault="001A3D1D" w:rsidP="00200546">
            <w:pPr>
              <w:spacing w:after="0" w:line="240" w:lineRule="auto"/>
              <w:jc w:val="center"/>
              <w:rPr>
                <w:rFonts w:eastAsia="Times New Roman" w:cstheme="minorHAnsi"/>
                <w:b/>
                <w:bCs/>
                <w:sz w:val="24"/>
                <w:szCs w:val="20"/>
                <w:lang w:eastAsia="en-AU"/>
              </w:rPr>
            </w:pPr>
          </w:p>
        </w:tc>
      </w:tr>
      <w:tr w:rsidR="001A3D1D" w:rsidRPr="00200546" w14:paraId="560CAF06"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465D9B60" w14:textId="77777777" w:rsidR="001A3D1D" w:rsidRPr="00200546" w:rsidRDefault="001A3D1D" w:rsidP="0093019A">
            <w:pPr>
              <w:spacing w:after="0" w:line="240" w:lineRule="auto"/>
              <w:jc w:val="center"/>
              <w:rPr>
                <w:rFonts w:eastAsia="Times New Roman" w:cstheme="minorHAnsi"/>
                <w:b/>
                <w:bCs/>
                <w:sz w:val="24"/>
                <w:szCs w:val="20"/>
                <w:lang w:eastAsia="en-AU"/>
              </w:rPr>
            </w:pPr>
          </w:p>
        </w:tc>
        <w:tc>
          <w:tcPr>
            <w:tcW w:w="1812" w:type="dxa"/>
            <w:tcBorders>
              <w:top w:val="nil"/>
              <w:left w:val="nil"/>
              <w:bottom w:val="nil"/>
              <w:right w:val="nil"/>
            </w:tcBorders>
            <w:shd w:val="clear" w:color="auto" w:fill="auto"/>
            <w:noWrap/>
            <w:vAlign w:val="center"/>
            <w:hideMark/>
          </w:tcPr>
          <w:p w14:paraId="101E97DB" w14:textId="77777777" w:rsidR="001A3D1D" w:rsidRPr="00200546" w:rsidRDefault="001A3D1D" w:rsidP="0093019A">
            <w:pPr>
              <w:spacing w:after="0" w:line="240" w:lineRule="auto"/>
              <w:rPr>
                <w:rFonts w:eastAsia="Times New Roman" w:cstheme="minorHAnsi"/>
                <w:sz w:val="24"/>
                <w:szCs w:val="20"/>
                <w:lang w:eastAsia="en-AU"/>
              </w:rPr>
            </w:pPr>
          </w:p>
        </w:tc>
        <w:tc>
          <w:tcPr>
            <w:tcW w:w="1949" w:type="dxa"/>
            <w:tcBorders>
              <w:top w:val="nil"/>
              <w:left w:val="nil"/>
              <w:bottom w:val="nil"/>
              <w:right w:val="nil"/>
            </w:tcBorders>
          </w:tcPr>
          <w:p w14:paraId="00B46835" w14:textId="77777777" w:rsidR="001A3D1D" w:rsidRPr="00200546" w:rsidRDefault="001A3D1D" w:rsidP="0093019A">
            <w:pPr>
              <w:spacing w:after="0" w:line="240" w:lineRule="auto"/>
              <w:rPr>
                <w:rFonts w:eastAsia="Times New Roman" w:cstheme="minorHAnsi"/>
                <w:sz w:val="24"/>
                <w:szCs w:val="20"/>
                <w:lang w:eastAsia="en-AU"/>
              </w:rPr>
            </w:pPr>
          </w:p>
        </w:tc>
        <w:tc>
          <w:tcPr>
            <w:tcW w:w="1418" w:type="dxa"/>
            <w:tcBorders>
              <w:top w:val="nil"/>
              <w:left w:val="nil"/>
              <w:bottom w:val="nil"/>
              <w:right w:val="nil"/>
            </w:tcBorders>
          </w:tcPr>
          <w:p w14:paraId="240E5CD9" w14:textId="77777777" w:rsidR="001A3D1D" w:rsidRPr="00200546" w:rsidRDefault="001A3D1D" w:rsidP="0093019A">
            <w:pPr>
              <w:spacing w:after="0" w:line="240" w:lineRule="auto"/>
              <w:rPr>
                <w:rFonts w:eastAsia="Times New Roman" w:cstheme="minorHAnsi"/>
                <w:sz w:val="24"/>
                <w:szCs w:val="20"/>
                <w:lang w:eastAsia="en-AU"/>
              </w:rPr>
            </w:pPr>
          </w:p>
        </w:tc>
      </w:tr>
      <w:tr w:rsidR="001A3D1D" w:rsidRPr="00200546" w14:paraId="38A5A0F3"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3FA35561" w14:textId="77777777" w:rsidR="001A3D1D" w:rsidRPr="00200546" w:rsidRDefault="001A3D1D" w:rsidP="0093019A">
            <w:pPr>
              <w:spacing w:after="0" w:line="240" w:lineRule="auto"/>
              <w:rPr>
                <w:rFonts w:eastAsia="Times New Roman" w:cstheme="minorHAnsi"/>
                <w:sz w:val="24"/>
                <w:szCs w:val="20"/>
                <w:lang w:eastAsia="en-AU"/>
              </w:rPr>
            </w:pPr>
          </w:p>
        </w:tc>
        <w:tc>
          <w:tcPr>
            <w:tcW w:w="1812" w:type="dxa"/>
            <w:tcBorders>
              <w:top w:val="nil"/>
              <w:left w:val="nil"/>
              <w:bottom w:val="nil"/>
              <w:right w:val="nil"/>
            </w:tcBorders>
            <w:shd w:val="clear" w:color="auto" w:fill="auto"/>
            <w:noWrap/>
            <w:vAlign w:val="center"/>
            <w:hideMark/>
          </w:tcPr>
          <w:p w14:paraId="780F4473" w14:textId="77777777" w:rsidR="001A3D1D" w:rsidRPr="00200546" w:rsidRDefault="001A3D1D" w:rsidP="0093019A">
            <w:pPr>
              <w:spacing w:after="0" w:line="240" w:lineRule="auto"/>
              <w:jc w:val="center"/>
              <w:rPr>
                <w:rFonts w:eastAsia="Times New Roman" w:cstheme="minorHAnsi"/>
                <w:b/>
                <w:bCs/>
                <w:sz w:val="24"/>
                <w:szCs w:val="20"/>
                <w:lang w:eastAsia="en-AU"/>
              </w:rPr>
            </w:pPr>
            <w:r w:rsidRPr="00200546">
              <w:rPr>
                <w:rFonts w:eastAsia="Times New Roman" w:cstheme="minorHAnsi"/>
                <w:b/>
                <w:bCs/>
                <w:sz w:val="24"/>
                <w:szCs w:val="20"/>
                <w:lang w:eastAsia="en-AU"/>
              </w:rPr>
              <w:t>As at the 30th June 2018</w:t>
            </w:r>
          </w:p>
        </w:tc>
        <w:tc>
          <w:tcPr>
            <w:tcW w:w="1949" w:type="dxa"/>
            <w:tcBorders>
              <w:top w:val="nil"/>
              <w:left w:val="nil"/>
              <w:bottom w:val="nil"/>
              <w:right w:val="nil"/>
            </w:tcBorders>
          </w:tcPr>
          <w:p w14:paraId="7CC1E44A" w14:textId="77777777" w:rsidR="001A3D1D" w:rsidRPr="00200546" w:rsidRDefault="001A3D1D" w:rsidP="0093019A">
            <w:pPr>
              <w:spacing w:after="0" w:line="240" w:lineRule="auto"/>
              <w:jc w:val="center"/>
              <w:rPr>
                <w:rFonts w:eastAsia="Times New Roman" w:cstheme="minorHAnsi"/>
                <w:b/>
                <w:bCs/>
                <w:sz w:val="24"/>
                <w:szCs w:val="20"/>
                <w:lang w:eastAsia="en-AU"/>
              </w:rPr>
            </w:pPr>
            <w:r w:rsidRPr="00200546">
              <w:rPr>
                <w:rFonts w:eastAsia="Times New Roman" w:cstheme="minorHAnsi"/>
                <w:b/>
                <w:bCs/>
                <w:sz w:val="24"/>
                <w:szCs w:val="20"/>
                <w:lang w:eastAsia="en-AU"/>
              </w:rPr>
              <w:t>$ Movement from 30</w:t>
            </w:r>
            <w:r w:rsidRPr="00200546">
              <w:rPr>
                <w:rFonts w:eastAsia="Times New Roman" w:cstheme="minorHAnsi"/>
                <w:b/>
                <w:bCs/>
                <w:sz w:val="24"/>
                <w:szCs w:val="20"/>
                <w:vertAlign w:val="superscript"/>
                <w:lang w:eastAsia="en-AU"/>
              </w:rPr>
              <w:t>th</w:t>
            </w:r>
            <w:r w:rsidRPr="00200546">
              <w:rPr>
                <w:rFonts w:eastAsia="Times New Roman" w:cstheme="minorHAnsi"/>
                <w:b/>
                <w:bCs/>
                <w:sz w:val="24"/>
                <w:szCs w:val="20"/>
                <w:lang w:eastAsia="en-AU"/>
              </w:rPr>
              <w:t xml:space="preserve"> June 2017</w:t>
            </w:r>
          </w:p>
        </w:tc>
        <w:tc>
          <w:tcPr>
            <w:tcW w:w="1418" w:type="dxa"/>
            <w:tcBorders>
              <w:top w:val="nil"/>
              <w:left w:val="nil"/>
              <w:bottom w:val="nil"/>
              <w:right w:val="nil"/>
            </w:tcBorders>
          </w:tcPr>
          <w:p w14:paraId="355FD61B" w14:textId="77777777" w:rsidR="001A3D1D" w:rsidRPr="00200546" w:rsidRDefault="001A3D1D" w:rsidP="0093019A">
            <w:pPr>
              <w:spacing w:after="0" w:line="240" w:lineRule="auto"/>
              <w:jc w:val="right"/>
              <w:rPr>
                <w:rFonts w:eastAsia="Times New Roman" w:cstheme="minorHAnsi"/>
                <w:b/>
                <w:bCs/>
                <w:sz w:val="24"/>
                <w:szCs w:val="20"/>
                <w:lang w:eastAsia="en-AU"/>
              </w:rPr>
            </w:pPr>
            <w:r w:rsidRPr="00200546">
              <w:rPr>
                <w:rFonts w:eastAsia="Times New Roman" w:cstheme="minorHAnsi"/>
                <w:b/>
                <w:bCs/>
                <w:sz w:val="24"/>
                <w:szCs w:val="20"/>
                <w:lang w:eastAsia="en-AU"/>
              </w:rPr>
              <w:t>%</w:t>
            </w:r>
          </w:p>
        </w:tc>
      </w:tr>
      <w:tr w:rsidR="001A3D1D" w:rsidRPr="00200546" w14:paraId="2554F50E"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451C6DA2" w14:textId="77777777" w:rsidR="001A3D1D" w:rsidRPr="00200546" w:rsidRDefault="001A3D1D" w:rsidP="0093019A">
            <w:pPr>
              <w:spacing w:after="0" w:line="240" w:lineRule="auto"/>
              <w:rPr>
                <w:rFonts w:eastAsia="Times New Roman" w:cstheme="minorHAnsi"/>
                <w:b/>
                <w:bCs/>
                <w:sz w:val="24"/>
                <w:szCs w:val="20"/>
                <w:lang w:eastAsia="en-AU"/>
              </w:rPr>
            </w:pPr>
          </w:p>
        </w:tc>
        <w:tc>
          <w:tcPr>
            <w:tcW w:w="1812" w:type="dxa"/>
            <w:tcBorders>
              <w:top w:val="nil"/>
              <w:left w:val="nil"/>
              <w:bottom w:val="nil"/>
              <w:right w:val="nil"/>
            </w:tcBorders>
            <w:shd w:val="clear" w:color="auto" w:fill="auto"/>
            <w:noWrap/>
            <w:vAlign w:val="center"/>
            <w:hideMark/>
          </w:tcPr>
          <w:p w14:paraId="6EA6B425" w14:textId="77777777" w:rsidR="001A3D1D" w:rsidRPr="00200546" w:rsidRDefault="001A3D1D" w:rsidP="0093019A">
            <w:pPr>
              <w:spacing w:after="0" w:line="240" w:lineRule="auto"/>
              <w:rPr>
                <w:rFonts w:eastAsia="Times New Roman" w:cstheme="minorHAnsi"/>
                <w:sz w:val="8"/>
                <w:szCs w:val="8"/>
                <w:lang w:eastAsia="en-AU"/>
              </w:rPr>
            </w:pPr>
          </w:p>
        </w:tc>
        <w:tc>
          <w:tcPr>
            <w:tcW w:w="1949" w:type="dxa"/>
            <w:tcBorders>
              <w:top w:val="nil"/>
              <w:left w:val="nil"/>
              <w:right w:val="nil"/>
            </w:tcBorders>
          </w:tcPr>
          <w:p w14:paraId="0C59D68C" w14:textId="77777777" w:rsidR="001A3D1D" w:rsidRPr="00200546" w:rsidRDefault="001A3D1D" w:rsidP="0093019A">
            <w:pPr>
              <w:spacing w:after="0" w:line="240" w:lineRule="auto"/>
              <w:rPr>
                <w:rFonts w:eastAsia="Times New Roman" w:cstheme="minorHAnsi"/>
                <w:sz w:val="24"/>
                <w:szCs w:val="20"/>
                <w:lang w:eastAsia="en-AU"/>
              </w:rPr>
            </w:pPr>
          </w:p>
        </w:tc>
        <w:tc>
          <w:tcPr>
            <w:tcW w:w="1418" w:type="dxa"/>
            <w:tcBorders>
              <w:top w:val="nil"/>
              <w:left w:val="nil"/>
              <w:right w:val="nil"/>
            </w:tcBorders>
          </w:tcPr>
          <w:p w14:paraId="6D8869EF" w14:textId="77777777" w:rsidR="001A3D1D" w:rsidRPr="00200546" w:rsidRDefault="001A3D1D" w:rsidP="0093019A">
            <w:pPr>
              <w:spacing w:after="0" w:line="240" w:lineRule="auto"/>
              <w:rPr>
                <w:rFonts w:eastAsia="Times New Roman" w:cstheme="minorHAnsi"/>
                <w:sz w:val="24"/>
                <w:szCs w:val="20"/>
                <w:lang w:eastAsia="en-AU"/>
              </w:rPr>
            </w:pPr>
          </w:p>
        </w:tc>
      </w:tr>
      <w:tr w:rsidR="001A3D1D" w:rsidRPr="00200546" w14:paraId="31860650"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4749DE0C" w14:textId="77777777" w:rsidR="001A3D1D" w:rsidRPr="00200546" w:rsidRDefault="001A3D1D" w:rsidP="0093019A">
            <w:pPr>
              <w:spacing w:after="0" w:line="240" w:lineRule="auto"/>
              <w:rPr>
                <w:rFonts w:eastAsia="Times New Roman" w:cstheme="minorHAnsi"/>
                <w:b/>
                <w:bCs/>
                <w:sz w:val="24"/>
                <w:szCs w:val="18"/>
                <w:lang w:eastAsia="en-AU"/>
              </w:rPr>
            </w:pPr>
            <w:r w:rsidRPr="00200546">
              <w:rPr>
                <w:rFonts w:eastAsia="Times New Roman" w:cstheme="minorHAnsi"/>
                <w:b/>
                <w:bCs/>
                <w:sz w:val="24"/>
                <w:szCs w:val="18"/>
                <w:lang w:eastAsia="en-AU"/>
              </w:rPr>
              <w:t>Income</w:t>
            </w:r>
          </w:p>
        </w:tc>
        <w:tc>
          <w:tcPr>
            <w:tcW w:w="1812" w:type="dxa"/>
            <w:tcBorders>
              <w:top w:val="nil"/>
              <w:left w:val="nil"/>
              <w:bottom w:val="nil"/>
              <w:right w:val="nil"/>
            </w:tcBorders>
            <w:shd w:val="clear" w:color="auto" w:fill="auto"/>
            <w:noWrap/>
            <w:vAlign w:val="center"/>
            <w:hideMark/>
          </w:tcPr>
          <w:p w14:paraId="77D84288" w14:textId="77777777" w:rsidR="001A3D1D" w:rsidRPr="00200546" w:rsidRDefault="001A3D1D" w:rsidP="0093019A">
            <w:pPr>
              <w:spacing w:after="0" w:line="240" w:lineRule="auto"/>
              <w:rPr>
                <w:rFonts w:eastAsia="Times New Roman" w:cstheme="minorHAnsi"/>
                <w:b/>
                <w:bCs/>
                <w:sz w:val="24"/>
                <w:szCs w:val="18"/>
                <w:lang w:eastAsia="en-AU"/>
              </w:rPr>
            </w:pPr>
          </w:p>
        </w:tc>
        <w:tc>
          <w:tcPr>
            <w:tcW w:w="1949" w:type="dxa"/>
            <w:tcBorders>
              <w:top w:val="nil"/>
              <w:left w:val="nil"/>
              <w:bottom w:val="thinThickSmallGap" w:sz="24" w:space="0" w:color="auto"/>
              <w:right w:val="nil"/>
            </w:tcBorders>
          </w:tcPr>
          <w:p w14:paraId="3E7D42E2" w14:textId="77777777" w:rsidR="001A3D1D" w:rsidRPr="00200546" w:rsidRDefault="001A3D1D" w:rsidP="0093019A">
            <w:pPr>
              <w:spacing w:after="0" w:line="240" w:lineRule="auto"/>
              <w:rPr>
                <w:rFonts w:eastAsia="Times New Roman" w:cstheme="minorHAnsi"/>
                <w:b/>
                <w:bCs/>
                <w:sz w:val="24"/>
                <w:szCs w:val="18"/>
                <w:lang w:eastAsia="en-AU"/>
              </w:rPr>
            </w:pPr>
          </w:p>
        </w:tc>
        <w:tc>
          <w:tcPr>
            <w:tcW w:w="1418" w:type="dxa"/>
            <w:tcBorders>
              <w:top w:val="nil"/>
              <w:left w:val="nil"/>
              <w:bottom w:val="thinThickSmallGap" w:sz="24" w:space="0" w:color="auto"/>
              <w:right w:val="nil"/>
            </w:tcBorders>
          </w:tcPr>
          <w:p w14:paraId="667BAC18" w14:textId="77777777" w:rsidR="001A3D1D" w:rsidRPr="00200546" w:rsidRDefault="001A3D1D" w:rsidP="0093019A">
            <w:pPr>
              <w:spacing w:after="0" w:line="240" w:lineRule="auto"/>
              <w:rPr>
                <w:rFonts w:eastAsia="Times New Roman" w:cstheme="minorHAnsi"/>
                <w:b/>
                <w:bCs/>
                <w:sz w:val="24"/>
                <w:szCs w:val="18"/>
                <w:lang w:eastAsia="en-AU"/>
              </w:rPr>
            </w:pPr>
          </w:p>
        </w:tc>
      </w:tr>
      <w:tr w:rsidR="001A3D1D" w:rsidRPr="00200546" w14:paraId="08ED6064" w14:textId="77777777" w:rsidTr="00200546">
        <w:trPr>
          <w:gridAfter w:val="3"/>
          <w:wAfter w:w="3933" w:type="dxa"/>
          <w:trHeight w:val="255"/>
        </w:trPr>
        <w:tc>
          <w:tcPr>
            <w:tcW w:w="4319" w:type="dxa"/>
            <w:tcBorders>
              <w:top w:val="thinThickSmallGap" w:sz="24" w:space="0" w:color="auto"/>
              <w:left w:val="nil"/>
              <w:bottom w:val="nil"/>
              <w:right w:val="nil"/>
            </w:tcBorders>
            <w:shd w:val="clear" w:color="auto" w:fill="auto"/>
            <w:noWrap/>
            <w:vAlign w:val="center"/>
          </w:tcPr>
          <w:p w14:paraId="7DACEC9F" w14:textId="77777777" w:rsidR="001A3D1D" w:rsidRPr="00200546" w:rsidRDefault="001A3D1D" w:rsidP="0093019A">
            <w:pPr>
              <w:spacing w:after="0" w:line="240" w:lineRule="auto"/>
              <w:rPr>
                <w:rFonts w:eastAsia="Times New Roman" w:cstheme="minorHAnsi"/>
                <w:bCs/>
                <w:sz w:val="24"/>
                <w:szCs w:val="18"/>
                <w:lang w:eastAsia="en-AU"/>
              </w:rPr>
            </w:pPr>
            <w:r w:rsidRPr="00200546">
              <w:rPr>
                <w:rFonts w:eastAsia="Times New Roman" w:cstheme="minorHAnsi"/>
                <w:bCs/>
                <w:sz w:val="24"/>
                <w:szCs w:val="18"/>
                <w:lang w:eastAsia="en-AU"/>
              </w:rPr>
              <w:t>SARU Grant</w:t>
            </w:r>
          </w:p>
        </w:tc>
        <w:tc>
          <w:tcPr>
            <w:tcW w:w="1812" w:type="dxa"/>
            <w:tcBorders>
              <w:top w:val="thinThickSmallGap" w:sz="24" w:space="0" w:color="auto"/>
              <w:left w:val="nil"/>
              <w:bottom w:val="nil"/>
              <w:right w:val="nil"/>
            </w:tcBorders>
            <w:shd w:val="clear" w:color="auto" w:fill="auto"/>
            <w:noWrap/>
            <w:vAlign w:val="center"/>
          </w:tcPr>
          <w:p w14:paraId="6DFE8D7D" w14:textId="77777777" w:rsidR="001A3D1D" w:rsidRPr="00200546" w:rsidRDefault="001A3D1D" w:rsidP="0093019A">
            <w:pPr>
              <w:spacing w:after="0" w:line="240" w:lineRule="auto"/>
              <w:jc w:val="right"/>
              <w:rPr>
                <w:rFonts w:eastAsia="Times New Roman" w:cstheme="minorHAnsi"/>
                <w:bCs/>
                <w:sz w:val="24"/>
                <w:szCs w:val="18"/>
                <w:lang w:eastAsia="en-AU"/>
              </w:rPr>
            </w:pPr>
            <w:r w:rsidRPr="00200546">
              <w:rPr>
                <w:rFonts w:eastAsia="Times New Roman" w:cstheme="minorHAnsi"/>
                <w:bCs/>
                <w:sz w:val="24"/>
                <w:szCs w:val="18"/>
                <w:lang w:eastAsia="en-AU"/>
              </w:rPr>
              <w:t>$0.00</w:t>
            </w:r>
          </w:p>
        </w:tc>
        <w:tc>
          <w:tcPr>
            <w:tcW w:w="1949" w:type="dxa"/>
            <w:tcBorders>
              <w:top w:val="thinThickSmallGap" w:sz="24" w:space="0" w:color="auto"/>
              <w:left w:val="nil"/>
              <w:bottom w:val="nil"/>
              <w:right w:val="nil"/>
            </w:tcBorders>
            <w:shd w:val="clear" w:color="auto" w:fill="auto"/>
            <w:vAlign w:val="center"/>
          </w:tcPr>
          <w:p w14:paraId="5986ECD2" w14:textId="77777777" w:rsidR="001A3D1D" w:rsidRPr="00200546" w:rsidRDefault="001A3D1D" w:rsidP="0093019A">
            <w:pPr>
              <w:spacing w:after="0" w:line="240" w:lineRule="auto"/>
              <w:jc w:val="right"/>
              <w:rPr>
                <w:rFonts w:eastAsia="Times New Roman" w:cstheme="minorHAnsi"/>
                <w:b/>
                <w:bCs/>
                <w:sz w:val="24"/>
                <w:szCs w:val="28"/>
                <w:lang w:eastAsia="en-AU"/>
              </w:rPr>
            </w:pPr>
            <w:r w:rsidRPr="00200546">
              <w:rPr>
                <w:rFonts w:cstheme="minorHAnsi"/>
                <w:color w:val="FF0000"/>
                <w:sz w:val="24"/>
                <w:szCs w:val="28"/>
              </w:rPr>
              <w:t>-$6,162.13</w:t>
            </w:r>
          </w:p>
        </w:tc>
        <w:tc>
          <w:tcPr>
            <w:tcW w:w="1418" w:type="dxa"/>
            <w:tcBorders>
              <w:top w:val="thinThickSmallGap" w:sz="24" w:space="0" w:color="auto"/>
              <w:left w:val="nil"/>
              <w:bottom w:val="nil"/>
              <w:right w:val="nil"/>
            </w:tcBorders>
            <w:shd w:val="clear" w:color="auto" w:fill="auto"/>
            <w:vAlign w:val="center"/>
          </w:tcPr>
          <w:p w14:paraId="28380A3C" w14:textId="77777777" w:rsidR="001A3D1D" w:rsidRPr="00200546" w:rsidRDefault="001A3D1D" w:rsidP="0093019A">
            <w:pPr>
              <w:spacing w:after="0" w:line="240" w:lineRule="auto"/>
              <w:jc w:val="right"/>
              <w:rPr>
                <w:rFonts w:cstheme="minorHAnsi"/>
                <w:color w:val="FF0000"/>
                <w:sz w:val="24"/>
                <w:szCs w:val="28"/>
              </w:rPr>
            </w:pPr>
            <w:r w:rsidRPr="00200546">
              <w:rPr>
                <w:rFonts w:cstheme="minorHAnsi"/>
                <w:color w:val="FF0000"/>
                <w:sz w:val="24"/>
                <w:szCs w:val="28"/>
              </w:rPr>
              <w:t>-100%</w:t>
            </w:r>
          </w:p>
        </w:tc>
      </w:tr>
      <w:tr w:rsidR="001A3D1D" w:rsidRPr="00200546" w14:paraId="47B8114F"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15977F79"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AMIDA Consultancy</w:t>
            </w:r>
          </w:p>
        </w:tc>
        <w:tc>
          <w:tcPr>
            <w:tcW w:w="1812" w:type="dxa"/>
            <w:tcBorders>
              <w:top w:val="nil"/>
              <w:left w:val="nil"/>
              <w:bottom w:val="nil"/>
              <w:right w:val="nil"/>
            </w:tcBorders>
            <w:shd w:val="clear" w:color="auto" w:fill="auto"/>
            <w:noWrap/>
            <w:vAlign w:val="center"/>
            <w:hideMark/>
          </w:tcPr>
          <w:p w14:paraId="7001FFB3"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$6,436.85</w:t>
            </w:r>
          </w:p>
        </w:tc>
        <w:tc>
          <w:tcPr>
            <w:tcW w:w="1949" w:type="dxa"/>
            <w:tcBorders>
              <w:top w:val="nil"/>
              <w:left w:val="nil"/>
              <w:bottom w:val="nil"/>
              <w:right w:val="nil"/>
            </w:tcBorders>
            <w:shd w:val="clear" w:color="auto" w:fill="auto"/>
            <w:vAlign w:val="center"/>
          </w:tcPr>
          <w:p w14:paraId="17BB5F74" w14:textId="77777777" w:rsidR="001A3D1D" w:rsidRPr="00200546" w:rsidRDefault="001A3D1D" w:rsidP="0093019A">
            <w:pPr>
              <w:spacing w:after="0" w:line="240" w:lineRule="auto"/>
              <w:jc w:val="right"/>
              <w:rPr>
                <w:rFonts w:eastAsia="Times New Roman" w:cstheme="minorHAnsi"/>
                <w:sz w:val="24"/>
                <w:szCs w:val="28"/>
                <w:lang w:eastAsia="en-AU"/>
              </w:rPr>
            </w:pPr>
            <w:r w:rsidRPr="00200546">
              <w:rPr>
                <w:rFonts w:cstheme="minorHAnsi"/>
                <w:color w:val="00B050"/>
                <w:sz w:val="24"/>
                <w:szCs w:val="28"/>
              </w:rPr>
              <w:t>$6,436.85</w:t>
            </w:r>
          </w:p>
        </w:tc>
        <w:tc>
          <w:tcPr>
            <w:tcW w:w="1418" w:type="dxa"/>
            <w:tcBorders>
              <w:top w:val="nil"/>
              <w:left w:val="nil"/>
              <w:bottom w:val="nil"/>
              <w:right w:val="nil"/>
            </w:tcBorders>
            <w:shd w:val="clear" w:color="auto" w:fill="auto"/>
            <w:vAlign w:val="center"/>
          </w:tcPr>
          <w:p w14:paraId="0A49AE80" w14:textId="77777777" w:rsidR="001A3D1D" w:rsidRPr="00200546" w:rsidRDefault="001A3D1D" w:rsidP="0093019A">
            <w:pPr>
              <w:spacing w:after="0" w:line="240" w:lineRule="auto"/>
              <w:jc w:val="right"/>
              <w:rPr>
                <w:rFonts w:cstheme="minorHAnsi"/>
                <w:color w:val="FF0000"/>
                <w:sz w:val="24"/>
                <w:szCs w:val="28"/>
              </w:rPr>
            </w:pPr>
            <w:r w:rsidRPr="00200546">
              <w:rPr>
                <w:rFonts w:cstheme="minorHAnsi"/>
                <w:color w:val="00B050"/>
                <w:sz w:val="24"/>
                <w:szCs w:val="28"/>
              </w:rPr>
              <w:t>100%</w:t>
            </w:r>
          </w:p>
        </w:tc>
      </w:tr>
      <w:tr w:rsidR="001A3D1D" w:rsidRPr="00200546" w14:paraId="0EC75CA7"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7B7CCF00"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Reimbursements / Bank Deposits</w:t>
            </w:r>
          </w:p>
        </w:tc>
        <w:tc>
          <w:tcPr>
            <w:tcW w:w="1812" w:type="dxa"/>
            <w:tcBorders>
              <w:top w:val="nil"/>
              <w:left w:val="nil"/>
              <w:bottom w:val="nil"/>
              <w:right w:val="nil"/>
            </w:tcBorders>
            <w:shd w:val="clear" w:color="auto" w:fill="auto"/>
            <w:noWrap/>
            <w:vAlign w:val="center"/>
          </w:tcPr>
          <w:p w14:paraId="7E1E21E4"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bCs/>
                <w:sz w:val="24"/>
                <w:szCs w:val="18"/>
                <w:lang w:eastAsia="en-AU"/>
              </w:rPr>
              <w:t>$0.00</w:t>
            </w:r>
          </w:p>
        </w:tc>
        <w:tc>
          <w:tcPr>
            <w:tcW w:w="1949" w:type="dxa"/>
            <w:tcBorders>
              <w:top w:val="nil"/>
              <w:left w:val="nil"/>
              <w:bottom w:val="nil"/>
              <w:right w:val="nil"/>
            </w:tcBorders>
            <w:shd w:val="clear" w:color="auto" w:fill="auto"/>
            <w:vAlign w:val="center"/>
          </w:tcPr>
          <w:p w14:paraId="6507216F" w14:textId="77777777" w:rsidR="001A3D1D" w:rsidRPr="00200546" w:rsidRDefault="001A3D1D" w:rsidP="0093019A">
            <w:pPr>
              <w:spacing w:after="0" w:line="240" w:lineRule="auto"/>
              <w:jc w:val="right"/>
              <w:rPr>
                <w:rFonts w:eastAsia="Times New Roman" w:cstheme="minorHAnsi"/>
                <w:sz w:val="24"/>
                <w:szCs w:val="28"/>
                <w:lang w:eastAsia="en-AU"/>
              </w:rPr>
            </w:pPr>
            <w:r w:rsidRPr="00200546">
              <w:rPr>
                <w:rFonts w:cstheme="minorHAnsi"/>
                <w:color w:val="FF0000"/>
                <w:sz w:val="24"/>
                <w:szCs w:val="28"/>
              </w:rPr>
              <w:t>-$19.00</w:t>
            </w:r>
          </w:p>
        </w:tc>
        <w:tc>
          <w:tcPr>
            <w:tcW w:w="1418" w:type="dxa"/>
            <w:tcBorders>
              <w:top w:val="nil"/>
              <w:left w:val="nil"/>
              <w:bottom w:val="nil"/>
              <w:right w:val="nil"/>
            </w:tcBorders>
            <w:shd w:val="clear" w:color="auto" w:fill="auto"/>
            <w:vAlign w:val="center"/>
          </w:tcPr>
          <w:p w14:paraId="5D9A9808" w14:textId="77777777" w:rsidR="001A3D1D" w:rsidRPr="00200546" w:rsidRDefault="001A3D1D" w:rsidP="0093019A">
            <w:pPr>
              <w:spacing w:after="0" w:line="240" w:lineRule="auto"/>
              <w:jc w:val="right"/>
              <w:rPr>
                <w:rFonts w:cstheme="minorHAnsi"/>
                <w:color w:val="FF0000"/>
                <w:sz w:val="24"/>
                <w:szCs w:val="28"/>
              </w:rPr>
            </w:pPr>
            <w:r w:rsidRPr="00200546">
              <w:rPr>
                <w:rFonts w:cstheme="minorHAnsi"/>
                <w:color w:val="FF0000"/>
                <w:sz w:val="24"/>
                <w:szCs w:val="28"/>
              </w:rPr>
              <w:t>-100%</w:t>
            </w:r>
          </w:p>
        </w:tc>
      </w:tr>
      <w:tr w:rsidR="001A3D1D" w:rsidRPr="00200546" w14:paraId="52951CDA" w14:textId="77777777" w:rsidTr="00200546">
        <w:trPr>
          <w:gridAfter w:val="3"/>
          <w:wAfter w:w="3933" w:type="dxa"/>
          <w:trHeight w:val="255"/>
        </w:trPr>
        <w:tc>
          <w:tcPr>
            <w:tcW w:w="4319" w:type="dxa"/>
            <w:tcBorders>
              <w:top w:val="nil"/>
              <w:left w:val="nil"/>
              <w:bottom w:val="single" w:sz="4" w:space="0" w:color="auto"/>
              <w:right w:val="nil"/>
            </w:tcBorders>
            <w:shd w:val="clear" w:color="auto" w:fill="auto"/>
            <w:noWrap/>
            <w:vAlign w:val="center"/>
            <w:hideMark/>
          </w:tcPr>
          <w:p w14:paraId="113A1BCF"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DHS General Funding</w:t>
            </w:r>
          </w:p>
        </w:tc>
        <w:tc>
          <w:tcPr>
            <w:tcW w:w="1812" w:type="dxa"/>
            <w:tcBorders>
              <w:top w:val="nil"/>
              <w:left w:val="nil"/>
              <w:bottom w:val="single" w:sz="4" w:space="0" w:color="auto"/>
              <w:right w:val="nil"/>
            </w:tcBorders>
            <w:shd w:val="clear" w:color="auto" w:fill="auto"/>
            <w:noWrap/>
            <w:vAlign w:val="center"/>
            <w:hideMark/>
          </w:tcPr>
          <w:p w14:paraId="7D497CF5"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$154,209.54</w:t>
            </w:r>
          </w:p>
        </w:tc>
        <w:tc>
          <w:tcPr>
            <w:tcW w:w="1949" w:type="dxa"/>
            <w:tcBorders>
              <w:top w:val="nil"/>
              <w:left w:val="nil"/>
              <w:bottom w:val="nil"/>
              <w:right w:val="nil"/>
            </w:tcBorders>
            <w:shd w:val="clear" w:color="auto" w:fill="auto"/>
            <w:vAlign w:val="center"/>
          </w:tcPr>
          <w:p w14:paraId="074BBC04" w14:textId="77777777" w:rsidR="001A3D1D" w:rsidRPr="00200546" w:rsidRDefault="001A3D1D" w:rsidP="0093019A">
            <w:pPr>
              <w:spacing w:after="0" w:line="240" w:lineRule="auto"/>
              <w:jc w:val="right"/>
              <w:rPr>
                <w:rFonts w:eastAsia="Times New Roman" w:cstheme="minorHAnsi"/>
                <w:sz w:val="24"/>
                <w:szCs w:val="28"/>
                <w:lang w:eastAsia="en-AU"/>
              </w:rPr>
            </w:pPr>
            <w:r w:rsidRPr="00200546">
              <w:rPr>
                <w:rFonts w:cstheme="minorHAnsi"/>
                <w:color w:val="00B050"/>
                <w:sz w:val="24"/>
                <w:szCs w:val="28"/>
              </w:rPr>
              <w:t>$107,827.83</w:t>
            </w:r>
          </w:p>
        </w:tc>
        <w:tc>
          <w:tcPr>
            <w:tcW w:w="1418" w:type="dxa"/>
            <w:tcBorders>
              <w:top w:val="nil"/>
              <w:left w:val="nil"/>
              <w:bottom w:val="nil"/>
              <w:right w:val="nil"/>
            </w:tcBorders>
            <w:shd w:val="clear" w:color="auto" w:fill="auto"/>
            <w:vAlign w:val="center"/>
          </w:tcPr>
          <w:p w14:paraId="7F78A66A" w14:textId="77777777" w:rsidR="001A3D1D" w:rsidRPr="00200546" w:rsidRDefault="001A3D1D" w:rsidP="0093019A">
            <w:pPr>
              <w:spacing w:after="0" w:line="240" w:lineRule="auto"/>
              <w:jc w:val="right"/>
              <w:rPr>
                <w:rFonts w:cstheme="minorHAnsi"/>
                <w:color w:val="00B050"/>
                <w:sz w:val="24"/>
                <w:szCs w:val="28"/>
              </w:rPr>
            </w:pPr>
            <w:r w:rsidRPr="00200546">
              <w:rPr>
                <w:rFonts w:cstheme="minorHAnsi"/>
                <w:color w:val="00B050"/>
                <w:sz w:val="24"/>
                <w:szCs w:val="28"/>
              </w:rPr>
              <w:t>232.5%</w:t>
            </w:r>
          </w:p>
        </w:tc>
      </w:tr>
      <w:tr w:rsidR="001A3D1D" w:rsidRPr="00200546" w14:paraId="4E5A2207" w14:textId="77777777" w:rsidTr="00200546">
        <w:trPr>
          <w:gridAfter w:val="3"/>
          <w:wAfter w:w="3933" w:type="dxa"/>
          <w:trHeight w:val="255"/>
        </w:trPr>
        <w:tc>
          <w:tcPr>
            <w:tcW w:w="4319" w:type="dxa"/>
            <w:tcBorders>
              <w:top w:val="single" w:sz="4" w:space="0" w:color="auto"/>
              <w:left w:val="nil"/>
              <w:bottom w:val="single" w:sz="4" w:space="0" w:color="auto"/>
              <w:right w:val="nil"/>
            </w:tcBorders>
            <w:shd w:val="clear" w:color="auto" w:fill="auto"/>
            <w:noWrap/>
            <w:vAlign w:val="center"/>
            <w:hideMark/>
          </w:tcPr>
          <w:p w14:paraId="3D80CA36" w14:textId="77777777" w:rsidR="001A3D1D" w:rsidRPr="00200546" w:rsidRDefault="001A3D1D" w:rsidP="0093019A">
            <w:pPr>
              <w:spacing w:after="0" w:line="240" w:lineRule="auto"/>
              <w:rPr>
                <w:rFonts w:eastAsia="Times New Roman" w:cstheme="minorHAnsi"/>
                <w:b/>
                <w:bCs/>
                <w:sz w:val="24"/>
                <w:szCs w:val="18"/>
                <w:lang w:eastAsia="en-AU"/>
              </w:rPr>
            </w:pPr>
            <w:r w:rsidRPr="00200546">
              <w:rPr>
                <w:rFonts w:eastAsia="Times New Roman" w:cstheme="minorHAnsi"/>
                <w:b/>
                <w:bCs/>
                <w:sz w:val="24"/>
                <w:szCs w:val="18"/>
                <w:lang w:eastAsia="en-AU"/>
              </w:rPr>
              <w:t>Total Income</w:t>
            </w:r>
          </w:p>
        </w:tc>
        <w:tc>
          <w:tcPr>
            <w:tcW w:w="1812" w:type="dxa"/>
            <w:tcBorders>
              <w:top w:val="single" w:sz="4" w:space="0" w:color="auto"/>
              <w:left w:val="nil"/>
              <w:bottom w:val="single" w:sz="4" w:space="0" w:color="auto"/>
              <w:right w:val="nil"/>
            </w:tcBorders>
            <w:shd w:val="clear" w:color="auto" w:fill="auto"/>
            <w:noWrap/>
            <w:vAlign w:val="center"/>
            <w:hideMark/>
          </w:tcPr>
          <w:p w14:paraId="10DA4C7E" w14:textId="77777777" w:rsidR="001A3D1D" w:rsidRPr="00200546" w:rsidRDefault="001A3D1D" w:rsidP="0093019A">
            <w:pPr>
              <w:spacing w:after="0" w:line="240" w:lineRule="auto"/>
              <w:jc w:val="right"/>
              <w:rPr>
                <w:rFonts w:eastAsia="Times New Roman" w:cstheme="minorHAnsi"/>
                <w:b/>
                <w:bCs/>
                <w:sz w:val="24"/>
                <w:szCs w:val="18"/>
                <w:lang w:eastAsia="en-AU"/>
              </w:rPr>
            </w:pPr>
            <w:r w:rsidRPr="00200546">
              <w:rPr>
                <w:rFonts w:eastAsia="Times New Roman" w:cstheme="minorHAnsi"/>
                <w:b/>
                <w:bCs/>
                <w:sz w:val="24"/>
                <w:szCs w:val="18"/>
                <w:lang w:eastAsia="en-AU"/>
              </w:rPr>
              <w:t>$160,646.39</w:t>
            </w:r>
          </w:p>
        </w:tc>
        <w:tc>
          <w:tcPr>
            <w:tcW w:w="1949" w:type="dxa"/>
            <w:tcBorders>
              <w:top w:val="nil"/>
              <w:left w:val="nil"/>
              <w:bottom w:val="nil"/>
              <w:right w:val="nil"/>
            </w:tcBorders>
            <w:shd w:val="clear" w:color="auto" w:fill="auto"/>
            <w:vAlign w:val="center"/>
          </w:tcPr>
          <w:p w14:paraId="21B52D35" w14:textId="77777777" w:rsidR="001A3D1D" w:rsidRPr="00200546" w:rsidRDefault="001A3D1D" w:rsidP="0093019A">
            <w:pPr>
              <w:spacing w:after="0" w:line="240" w:lineRule="auto"/>
              <w:jc w:val="right"/>
              <w:rPr>
                <w:rFonts w:eastAsia="Times New Roman" w:cstheme="minorHAnsi"/>
                <w:b/>
                <w:bCs/>
                <w:sz w:val="24"/>
                <w:szCs w:val="28"/>
                <w:lang w:eastAsia="en-AU"/>
              </w:rPr>
            </w:pPr>
            <w:r w:rsidRPr="00200546">
              <w:rPr>
                <w:rFonts w:cstheme="minorHAnsi"/>
                <w:color w:val="00B050"/>
                <w:sz w:val="24"/>
                <w:szCs w:val="28"/>
              </w:rPr>
              <w:t>$114,245.68</w:t>
            </w:r>
          </w:p>
        </w:tc>
        <w:tc>
          <w:tcPr>
            <w:tcW w:w="1418" w:type="dxa"/>
            <w:tcBorders>
              <w:top w:val="nil"/>
              <w:left w:val="nil"/>
              <w:bottom w:val="nil"/>
              <w:right w:val="nil"/>
            </w:tcBorders>
            <w:shd w:val="clear" w:color="auto" w:fill="auto"/>
            <w:vAlign w:val="center"/>
          </w:tcPr>
          <w:p w14:paraId="3E93FCE8" w14:textId="77777777" w:rsidR="001A3D1D" w:rsidRPr="00200546" w:rsidRDefault="001A3D1D" w:rsidP="0093019A">
            <w:pPr>
              <w:spacing w:after="0" w:line="240" w:lineRule="auto"/>
              <w:jc w:val="right"/>
              <w:rPr>
                <w:rFonts w:cstheme="minorHAnsi"/>
                <w:color w:val="00B050"/>
                <w:sz w:val="24"/>
                <w:szCs w:val="28"/>
              </w:rPr>
            </w:pPr>
            <w:r w:rsidRPr="00200546">
              <w:rPr>
                <w:rFonts w:cstheme="minorHAnsi"/>
                <w:color w:val="00B050"/>
                <w:sz w:val="24"/>
                <w:szCs w:val="28"/>
              </w:rPr>
              <w:t>246.2%</w:t>
            </w:r>
          </w:p>
        </w:tc>
      </w:tr>
      <w:tr w:rsidR="001A3D1D" w:rsidRPr="00200546" w14:paraId="00FAC793" w14:textId="77777777" w:rsidTr="00200546">
        <w:trPr>
          <w:gridAfter w:val="3"/>
          <w:wAfter w:w="3933" w:type="dxa"/>
          <w:trHeight w:val="255"/>
        </w:trPr>
        <w:tc>
          <w:tcPr>
            <w:tcW w:w="4319" w:type="dxa"/>
            <w:tcBorders>
              <w:top w:val="nil"/>
              <w:left w:val="nil"/>
              <w:bottom w:val="thinThickSmallGap" w:sz="24" w:space="0" w:color="auto"/>
              <w:right w:val="nil"/>
            </w:tcBorders>
            <w:shd w:val="clear" w:color="auto" w:fill="auto"/>
            <w:noWrap/>
            <w:vAlign w:val="center"/>
            <w:hideMark/>
          </w:tcPr>
          <w:p w14:paraId="72D846E6" w14:textId="77777777" w:rsidR="001A3D1D" w:rsidRPr="00200546" w:rsidRDefault="001A3D1D" w:rsidP="0093019A">
            <w:pPr>
              <w:spacing w:after="0" w:line="240" w:lineRule="auto"/>
              <w:jc w:val="right"/>
              <w:rPr>
                <w:rFonts w:eastAsia="Times New Roman" w:cstheme="minorHAnsi"/>
                <w:b/>
                <w:bCs/>
                <w:sz w:val="24"/>
                <w:szCs w:val="18"/>
                <w:lang w:eastAsia="en-AU"/>
              </w:rPr>
            </w:pPr>
          </w:p>
        </w:tc>
        <w:tc>
          <w:tcPr>
            <w:tcW w:w="1812" w:type="dxa"/>
            <w:tcBorders>
              <w:top w:val="nil"/>
              <w:left w:val="nil"/>
              <w:bottom w:val="thinThickSmallGap" w:sz="24" w:space="0" w:color="auto"/>
              <w:right w:val="nil"/>
            </w:tcBorders>
            <w:shd w:val="clear" w:color="auto" w:fill="auto"/>
            <w:noWrap/>
            <w:vAlign w:val="center"/>
            <w:hideMark/>
          </w:tcPr>
          <w:p w14:paraId="6E24D605" w14:textId="77777777" w:rsidR="001A3D1D" w:rsidRPr="00200546" w:rsidRDefault="001A3D1D" w:rsidP="0093019A">
            <w:pPr>
              <w:spacing w:after="0" w:line="240" w:lineRule="auto"/>
              <w:rPr>
                <w:rFonts w:eastAsia="Times New Roman" w:cstheme="minorHAnsi"/>
                <w:sz w:val="24"/>
                <w:szCs w:val="20"/>
                <w:lang w:eastAsia="en-AU"/>
              </w:rPr>
            </w:pPr>
          </w:p>
        </w:tc>
        <w:tc>
          <w:tcPr>
            <w:tcW w:w="1949" w:type="dxa"/>
            <w:tcBorders>
              <w:top w:val="single" w:sz="4" w:space="0" w:color="auto"/>
              <w:left w:val="nil"/>
              <w:bottom w:val="thinThickSmallGap" w:sz="24" w:space="0" w:color="auto"/>
              <w:right w:val="nil"/>
            </w:tcBorders>
          </w:tcPr>
          <w:p w14:paraId="16337062" w14:textId="77777777" w:rsidR="001A3D1D" w:rsidRPr="00200546" w:rsidRDefault="001A3D1D" w:rsidP="0093019A">
            <w:pPr>
              <w:spacing w:after="0" w:line="240" w:lineRule="auto"/>
              <w:rPr>
                <w:rFonts w:eastAsia="Times New Roman" w:cstheme="minorHAnsi"/>
                <w:sz w:val="24"/>
                <w:szCs w:val="20"/>
                <w:lang w:eastAsia="en-AU"/>
              </w:rPr>
            </w:pPr>
          </w:p>
        </w:tc>
        <w:tc>
          <w:tcPr>
            <w:tcW w:w="1418" w:type="dxa"/>
            <w:tcBorders>
              <w:top w:val="single" w:sz="4" w:space="0" w:color="auto"/>
              <w:left w:val="nil"/>
              <w:bottom w:val="thinThickSmallGap" w:sz="24" w:space="0" w:color="auto"/>
              <w:right w:val="nil"/>
            </w:tcBorders>
          </w:tcPr>
          <w:p w14:paraId="4E6B2F1A" w14:textId="77777777" w:rsidR="001A3D1D" w:rsidRPr="00200546" w:rsidRDefault="001A3D1D" w:rsidP="0093019A">
            <w:pPr>
              <w:spacing w:after="0" w:line="240" w:lineRule="auto"/>
              <w:rPr>
                <w:rFonts w:eastAsia="Times New Roman" w:cstheme="minorHAnsi"/>
                <w:sz w:val="24"/>
                <w:szCs w:val="20"/>
                <w:lang w:eastAsia="en-AU"/>
              </w:rPr>
            </w:pPr>
          </w:p>
        </w:tc>
      </w:tr>
      <w:tr w:rsidR="001A3D1D" w:rsidRPr="00200546" w14:paraId="1CB56B89" w14:textId="77777777" w:rsidTr="00200546">
        <w:trPr>
          <w:gridAfter w:val="3"/>
          <w:wAfter w:w="3933" w:type="dxa"/>
          <w:trHeight w:val="255"/>
        </w:trPr>
        <w:tc>
          <w:tcPr>
            <w:tcW w:w="4319" w:type="dxa"/>
            <w:tcBorders>
              <w:top w:val="thinThickSmallGap" w:sz="24" w:space="0" w:color="auto"/>
              <w:left w:val="nil"/>
              <w:bottom w:val="double" w:sz="6" w:space="0" w:color="auto"/>
              <w:right w:val="nil"/>
            </w:tcBorders>
            <w:shd w:val="clear" w:color="auto" w:fill="auto"/>
            <w:noWrap/>
            <w:vAlign w:val="center"/>
            <w:hideMark/>
          </w:tcPr>
          <w:p w14:paraId="2FC6FEB0" w14:textId="3F409D1D" w:rsidR="001A3D1D" w:rsidRPr="00200546" w:rsidRDefault="001A3D1D" w:rsidP="0093019A">
            <w:pPr>
              <w:spacing w:after="0" w:line="240" w:lineRule="auto"/>
              <w:rPr>
                <w:rFonts w:eastAsia="Times New Roman" w:cstheme="minorHAnsi"/>
                <w:b/>
                <w:bCs/>
                <w:sz w:val="24"/>
                <w:szCs w:val="18"/>
                <w:lang w:eastAsia="en-AU"/>
              </w:rPr>
            </w:pPr>
            <w:r w:rsidRPr="00200546">
              <w:rPr>
                <w:rFonts w:eastAsia="Times New Roman" w:cstheme="minorHAnsi"/>
                <w:b/>
                <w:bCs/>
                <w:sz w:val="24"/>
                <w:szCs w:val="18"/>
                <w:lang w:eastAsia="en-AU"/>
              </w:rPr>
              <w:t xml:space="preserve">Gross </w:t>
            </w:r>
            <w:r w:rsidR="00723981" w:rsidRPr="00200546">
              <w:rPr>
                <w:rFonts w:eastAsia="Times New Roman" w:cstheme="minorHAnsi"/>
                <w:b/>
                <w:bCs/>
                <w:sz w:val="24"/>
                <w:szCs w:val="18"/>
                <w:lang w:eastAsia="en-AU"/>
              </w:rPr>
              <w:t>Income</w:t>
            </w:r>
          </w:p>
        </w:tc>
        <w:tc>
          <w:tcPr>
            <w:tcW w:w="1812" w:type="dxa"/>
            <w:tcBorders>
              <w:top w:val="thinThickSmallGap" w:sz="24" w:space="0" w:color="auto"/>
              <w:left w:val="nil"/>
              <w:bottom w:val="double" w:sz="6" w:space="0" w:color="auto"/>
              <w:right w:val="nil"/>
            </w:tcBorders>
            <w:shd w:val="clear" w:color="auto" w:fill="auto"/>
            <w:noWrap/>
            <w:vAlign w:val="center"/>
            <w:hideMark/>
          </w:tcPr>
          <w:p w14:paraId="002566D5" w14:textId="77777777" w:rsidR="001A3D1D" w:rsidRPr="00200546" w:rsidRDefault="001A3D1D" w:rsidP="0093019A">
            <w:pPr>
              <w:spacing w:after="0" w:line="240" w:lineRule="auto"/>
              <w:jc w:val="right"/>
              <w:rPr>
                <w:rFonts w:eastAsia="Times New Roman" w:cstheme="minorHAnsi"/>
                <w:b/>
                <w:bCs/>
                <w:sz w:val="24"/>
                <w:szCs w:val="18"/>
                <w:lang w:eastAsia="en-AU"/>
              </w:rPr>
            </w:pPr>
            <w:r w:rsidRPr="00200546">
              <w:rPr>
                <w:rFonts w:eastAsia="Times New Roman" w:cstheme="minorHAnsi"/>
                <w:b/>
                <w:bCs/>
                <w:sz w:val="24"/>
                <w:szCs w:val="18"/>
                <w:lang w:eastAsia="en-AU"/>
              </w:rPr>
              <w:t>$160,646.39</w:t>
            </w:r>
          </w:p>
        </w:tc>
        <w:tc>
          <w:tcPr>
            <w:tcW w:w="1949" w:type="dxa"/>
            <w:tcBorders>
              <w:top w:val="nil"/>
              <w:left w:val="nil"/>
              <w:bottom w:val="nil"/>
              <w:right w:val="nil"/>
            </w:tcBorders>
            <w:shd w:val="clear" w:color="auto" w:fill="auto"/>
            <w:vAlign w:val="center"/>
          </w:tcPr>
          <w:p w14:paraId="35E69D88" w14:textId="77777777" w:rsidR="001A3D1D" w:rsidRPr="00200546" w:rsidRDefault="001A3D1D" w:rsidP="0093019A">
            <w:pPr>
              <w:spacing w:after="0" w:line="240" w:lineRule="auto"/>
              <w:jc w:val="right"/>
              <w:rPr>
                <w:rFonts w:eastAsia="Times New Roman" w:cstheme="minorHAnsi"/>
                <w:b/>
                <w:bCs/>
                <w:sz w:val="24"/>
                <w:szCs w:val="28"/>
                <w:lang w:eastAsia="en-AU"/>
              </w:rPr>
            </w:pPr>
            <w:r w:rsidRPr="00200546">
              <w:rPr>
                <w:rFonts w:cstheme="minorHAnsi"/>
                <w:color w:val="00B050"/>
                <w:sz w:val="24"/>
                <w:szCs w:val="28"/>
              </w:rPr>
              <w:t>$61,682.84</w:t>
            </w:r>
          </w:p>
        </w:tc>
        <w:tc>
          <w:tcPr>
            <w:tcW w:w="1418" w:type="dxa"/>
            <w:tcBorders>
              <w:top w:val="nil"/>
              <w:left w:val="nil"/>
              <w:bottom w:val="nil"/>
              <w:right w:val="nil"/>
            </w:tcBorders>
            <w:shd w:val="clear" w:color="auto" w:fill="auto"/>
            <w:vAlign w:val="center"/>
          </w:tcPr>
          <w:p w14:paraId="6B3649AD" w14:textId="77777777" w:rsidR="001A3D1D" w:rsidRPr="00200546" w:rsidRDefault="001A3D1D" w:rsidP="0093019A">
            <w:pPr>
              <w:spacing w:after="0" w:line="240" w:lineRule="auto"/>
              <w:jc w:val="right"/>
              <w:rPr>
                <w:rFonts w:eastAsia="Times New Roman" w:cstheme="minorHAnsi"/>
                <w:b/>
                <w:bCs/>
                <w:sz w:val="24"/>
                <w:szCs w:val="28"/>
                <w:lang w:eastAsia="en-AU"/>
              </w:rPr>
            </w:pPr>
            <w:r w:rsidRPr="00200546">
              <w:rPr>
                <w:rFonts w:cstheme="minorHAnsi"/>
                <w:color w:val="00B050"/>
                <w:sz w:val="24"/>
                <w:szCs w:val="28"/>
              </w:rPr>
              <w:t>62.3%</w:t>
            </w:r>
          </w:p>
        </w:tc>
      </w:tr>
      <w:tr w:rsidR="001A3D1D" w:rsidRPr="00200546" w14:paraId="44BA2DF6"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76EB19A5" w14:textId="77777777" w:rsidR="001A3D1D" w:rsidRPr="00200546" w:rsidRDefault="001A3D1D" w:rsidP="0093019A">
            <w:pPr>
              <w:spacing w:after="0" w:line="240" w:lineRule="auto"/>
              <w:jc w:val="right"/>
              <w:rPr>
                <w:rFonts w:eastAsia="Times New Roman" w:cstheme="minorHAnsi"/>
                <w:b/>
                <w:bCs/>
                <w:sz w:val="24"/>
                <w:szCs w:val="18"/>
                <w:lang w:eastAsia="en-AU"/>
              </w:rPr>
            </w:pPr>
          </w:p>
        </w:tc>
        <w:tc>
          <w:tcPr>
            <w:tcW w:w="1812" w:type="dxa"/>
            <w:tcBorders>
              <w:top w:val="nil"/>
              <w:left w:val="nil"/>
              <w:bottom w:val="nil"/>
              <w:right w:val="nil"/>
            </w:tcBorders>
            <w:shd w:val="clear" w:color="auto" w:fill="auto"/>
            <w:noWrap/>
            <w:vAlign w:val="center"/>
            <w:hideMark/>
          </w:tcPr>
          <w:p w14:paraId="3443B598" w14:textId="77777777" w:rsidR="001A3D1D" w:rsidRPr="00200546" w:rsidRDefault="001A3D1D" w:rsidP="0093019A">
            <w:pPr>
              <w:spacing w:after="0" w:line="240" w:lineRule="auto"/>
              <w:rPr>
                <w:rFonts w:eastAsia="Times New Roman" w:cstheme="minorHAnsi"/>
                <w:sz w:val="24"/>
                <w:szCs w:val="20"/>
                <w:lang w:eastAsia="en-AU"/>
              </w:rPr>
            </w:pPr>
          </w:p>
        </w:tc>
        <w:tc>
          <w:tcPr>
            <w:tcW w:w="1949" w:type="dxa"/>
            <w:tcBorders>
              <w:top w:val="nil"/>
              <w:left w:val="nil"/>
              <w:bottom w:val="nil"/>
              <w:right w:val="nil"/>
            </w:tcBorders>
          </w:tcPr>
          <w:p w14:paraId="249A5C5D" w14:textId="77777777" w:rsidR="001A3D1D" w:rsidRPr="00200546" w:rsidRDefault="001A3D1D" w:rsidP="0093019A">
            <w:pPr>
              <w:spacing w:after="0" w:line="240" w:lineRule="auto"/>
              <w:rPr>
                <w:rFonts w:eastAsia="Times New Roman" w:cstheme="minorHAnsi"/>
                <w:sz w:val="24"/>
                <w:szCs w:val="20"/>
                <w:lang w:eastAsia="en-AU"/>
              </w:rPr>
            </w:pPr>
          </w:p>
        </w:tc>
        <w:tc>
          <w:tcPr>
            <w:tcW w:w="1418" w:type="dxa"/>
            <w:tcBorders>
              <w:top w:val="nil"/>
              <w:left w:val="nil"/>
              <w:bottom w:val="nil"/>
              <w:right w:val="nil"/>
            </w:tcBorders>
          </w:tcPr>
          <w:p w14:paraId="50D634F3" w14:textId="77777777" w:rsidR="001A3D1D" w:rsidRPr="00200546" w:rsidRDefault="001A3D1D" w:rsidP="0093019A">
            <w:pPr>
              <w:spacing w:after="0" w:line="240" w:lineRule="auto"/>
              <w:rPr>
                <w:rFonts w:eastAsia="Times New Roman" w:cstheme="minorHAnsi"/>
                <w:sz w:val="24"/>
                <w:szCs w:val="20"/>
                <w:lang w:eastAsia="en-AU"/>
              </w:rPr>
            </w:pPr>
          </w:p>
        </w:tc>
      </w:tr>
      <w:tr w:rsidR="001A3D1D" w:rsidRPr="00200546" w14:paraId="24B5837C"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35820E7C" w14:textId="77777777" w:rsidR="001A3D1D" w:rsidRPr="00200546" w:rsidRDefault="001A3D1D" w:rsidP="0093019A">
            <w:pPr>
              <w:spacing w:after="0" w:line="240" w:lineRule="auto"/>
              <w:rPr>
                <w:rFonts w:eastAsia="Times New Roman" w:cstheme="minorHAnsi"/>
                <w:b/>
                <w:bCs/>
                <w:sz w:val="24"/>
                <w:szCs w:val="18"/>
                <w:lang w:eastAsia="en-AU"/>
              </w:rPr>
            </w:pPr>
            <w:r w:rsidRPr="00200546">
              <w:rPr>
                <w:rFonts w:eastAsia="Times New Roman" w:cstheme="minorHAnsi"/>
                <w:b/>
                <w:bCs/>
                <w:sz w:val="24"/>
                <w:szCs w:val="18"/>
                <w:lang w:eastAsia="en-AU"/>
              </w:rPr>
              <w:t>Less Operating Expenses</w:t>
            </w:r>
          </w:p>
        </w:tc>
        <w:tc>
          <w:tcPr>
            <w:tcW w:w="1812" w:type="dxa"/>
            <w:tcBorders>
              <w:top w:val="nil"/>
              <w:left w:val="nil"/>
              <w:bottom w:val="nil"/>
              <w:right w:val="nil"/>
            </w:tcBorders>
            <w:shd w:val="clear" w:color="auto" w:fill="auto"/>
            <w:noWrap/>
            <w:vAlign w:val="center"/>
            <w:hideMark/>
          </w:tcPr>
          <w:p w14:paraId="597275E6" w14:textId="77777777" w:rsidR="001A3D1D" w:rsidRPr="00200546" w:rsidRDefault="001A3D1D" w:rsidP="0093019A">
            <w:pPr>
              <w:spacing w:after="0" w:line="240" w:lineRule="auto"/>
              <w:rPr>
                <w:rFonts w:eastAsia="Times New Roman" w:cstheme="minorHAnsi"/>
                <w:b/>
                <w:bCs/>
                <w:sz w:val="24"/>
                <w:szCs w:val="18"/>
                <w:lang w:eastAsia="en-AU"/>
              </w:rPr>
            </w:pPr>
          </w:p>
        </w:tc>
        <w:tc>
          <w:tcPr>
            <w:tcW w:w="1949" w:type="dxa"/>
            <w:tcBorders>
              <w:top w:val="nil"/>
              <w:left w:val="nil"/>
              <w:bottom w:val="nil"/>
              <w:right w:val="nil"/>
            </w:tcBorders>
          </w:tcPr>
          <w:p w14:paraId="1721E401" w14:textId="77777777" w:rsidR="001A3D1D" w:rsidRPr="00200546" w:rsidRDefault="001A3D1D" w:rsidP="0093019A">
            <w:pPr>
              <w:spacing w:after="0" w:line="240" w:lineRule="auto"/>
              <w:rPr>
                <w:rFonts w:eastAsia="Times New Roman" w:cstheme="minorHAnsi"/>
                <w:b/>
                <w:bCs/>
                <w:sz w:val="24"/>
                <w:szCs w:val="18"/>
                <w:lang w:eastAsia="en-AU"/>
              </w:rPr>
            </w:pPr>
          </w:p>
        </w:tc>
        <w:tc>
          <w:tcPr>
            <w:tcW w:w="1418" w:type="dxa"/>
            <w:tcBorders>
              <w:top w:val="nil"/>
              <w:left w:val="nil"/>
              <w:bottom w:val="nil"/>
              <w:right w:val="nil"/>
            </w:tcBorders>
          </w:tcPr>
          <w:p w14:paraId="0A34BFFA" w14:textId="77777777" w:rsidR="001A3D1D" w:rsidRPr="00200546" w:rsidRDefault="001A3D1D" w:rsidP="0093019A">
            <w:pPr>
              <w:spacing w:after="0" w:line="240" w:lineRule="auto"/>
              <w:rPr>
                <w:rFonts w:eastAsia="Times New Roman" w:cstheme="minorHAnsi"/>
                <w:b/>
                <w:bCs/>
                <w:sz w:val="24"/>
                <w:szCs w:val="18"/>
                <w:lang w:eastAsia="en-AU"/>
              </w:rPr>
            </w:pPr>
          </w:p>
        </w:tc>
      </w:tr>
      <w:tr w:rsidR="001A3D1D" w:rsidRPr="00200546" w14:paraId="7687579E"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6281DF39"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Advertising</w:t>
            </w:r>
          </w:p>
        </w:tc>
        <w:tc>
          <w:tcPr>
            <w:tcW w:w="1812" w:type="dxa"/>
            <w:tcBorders>
              <w:top w:val="nil"/>
              <w:left w:val="nil"/>
              <w:bottom w:val="nil"/>
              <w:right w:val="nil"/>
            </w:tcBorders>
            <w:shd w:val="clear" w:color="auto" w:fill="auto"/>
            <w:noWrap/>
            <w:vAlign w:val="center"/>
            <w:hideMark/>
          </w:tcPr>
          <w:p w14:paraId="2B5D69DF"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$2,399.00</w:t>
            </w:r>
          </w:p>
        </w:tc>
        <w:tc>
          <w:tcPr>
            <w:tcW w:w="1949" w:type="dxa"/>
            <w:tcBorders>
              <w:top w:val="nil"/>
              <w:left w:val="nil"/>
              <w:bottom w:val="nil"/>
              <w:right w:val="nil"/>
            </w:tcBorders>
          </w:tcPr>
          <w:p w14:paraId="39B35386" w14:textId="77777777" w:rsidR="001A3D1D" w:rsidRPr="00200546" w:rsidRDefault="001A3D1D" w:rsidP="0093019A">
            <w:pPr>
              <w:spacing w:after="0" w:line="240" w:lineRule="auto"/>
              <w:jc w:val="right"/>
              <w:rPr>
                <w:rFonts w:eastAsia="Times New Roman" w:cstheme="minorHAnsi"/>
                <w:color w:val="FF0000"/>
                <w:sz w:val="24"/>
                <w:szCs w:val="18"/>
                <w:lang w:eastAsia="en-AU"/>
              </w:rPr>
            </w:pPr>
            <w:r w:rsidRPr="00200546">
              <w:rPr>
                <w:rFonts w:eastAsia="Times New Roman" w:cstheme="minorHAnsi"/>
                <w:color w:val="FF0000"/>
                <w:sz w:val="24"/>
                <w:szCs w:val="18"/>
                <w:lang w:eastAsia="en-AU"/>
              </w:rPr>
              <w:t>-$2,399.00</w:t>
            </w:r>
          </w:p>
        </w:tc>
        <w:tc>
          <w:tcPr>
            <w:tcW w:w="1418" w:type="dxa"/>
            <w:tcBorders>
              <w:top w:val="nil"/>
              <w:left w:val="nil"/>
              <w:bottom w:val="nil"/>
              <w:right w:val="nil"/>
            </w:tcBorders>
            <w:shd w:val="clear" w:color="auto" w:fill="auto"/>
            <w:vAlign w:val="center"/>
          </w:tcPr>
          <w:p w14:paraId="2F980868"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cstheme="minorHAnsi"/>
                <w:color w:val="FF0000"/>
                <w:sz w:val="24"/>
                <w:szCs w:val="28"/>
              </w:rPr>
              <w:t>-100%</w:t>
            </w:r>
          </w:p>
        </w:tc>
      </w:tr>
      <w:tr w:rsidR="001A3D1D" w:rsidRPr="00200546" w14:paraId="70AB779B"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4139406F" w14:textId="77777777" w:rsidR="001A3D1D" w:rsidRPr="00200546" w:rsidRDefault="001A3D1D" w:rsidP="0093019A">
            <w:pPr>
              <w:spacing w:after="0" w:line="240" w:lineRule="auto"/>
              <w:ind w:right="-463"/>
              <w:rPr>
                <w:rFonts w:eastAsia="Times New Roman" w:cstheme="minorHAnsi"/>
                <w:sz w:val="24"/>
                <w:szCs w:val="18"/>
                <w:lang w:eastAsia="en-AU"/>
              </w:rPr>
            </w:pPr>
            <w:r w:rsidRPr="00200546">
              <w:rPr>
                <w:rFonts w:eastAsia="Times New Roman" w:cstheme="minorHAnsi"/>
                <w:sz w:val="24"/>
                <w:szCs w:val="18"/>
                <w:lang w:eastAsia="en-AU"/>
              </w:rPr>
              <w:t xml:space="preserve">Bookkeeping Fees </w:t>
            </w:r>
          </w:p>
        </w:tc>
        <w:tc>
          <w:tcPr>
            <w:tcW w:w="1812" w:type="dxa"/>
            <w:tcBorders>
              <w:top w:val="nil"/>
              <w:left w:val="nil"/>
              <w:bottom w:val="nil"/>
              <w:right w:val="nil"/>
            </w:tcBorders>
            <w:shd w:val="clear" w:color="auto" w:fill="auto"/>
            <w:noWrap/>
            <w:vAlign w:val="center"/>
          </w:tcPr>
          <w:p w14:paraId="4C69BBDD"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0F58E973" w14:textId="77777777" w:rsidR="001A3D1D" w:rsidRPr="00200546" w:rsidRDefault="001A3D1D" w:rsidP="0093019A">
            <w:pPr>
              <w:spacing w:after="0" w:line="240" w:lineRule="auto"/>
              <w:jc w:val="right"/>
              <w:rPr>
                <w:rFonts w:eastAsia="Times New Roman" w:cstheme="minorHAnsi"/>
                <w:color w:val="FF0000"/>
                <w:sz w:val="24"/>
                <w:szCs w:val="18"/>
                <w:lang w:eastAsia="en-AU"/>
              </w:rPr>
            </w:pPr>
            <w:r w:rsidRPr="00200546">
              <w:rPr>
                <w:rFonts w:eastAsia="Times New Roman" w:cstheme="minorHAnsi"/>
                <w:color w:val="00B050"/>
                <w:sz w:val="24"/>
                <w:szCs w:val="18"/>
                <w:lang w:eastAsia="en-AU"/>
              </w:rPr>
              <w:t>$3,564.00</w:t>
            </w:r>
          </w:p>
        </w:tc>
        <w:tc>
          <w:tcPr>
            <w:tcW w:w="1418" w:type="dxa"/>
            <w:tcBorders>
              <w:top w:val="nil"/>
              <w:left w:val="nil"/>
              <w:bottom w:val="nil"/>
              <w:right w:val="nil"/>
            </w:tcBorders>
            <w:shd w:val="clear" w:color="auto" w:fill="auto"/>
            <w:vAlign w:val="center"/>
          </w:tcPr>
          <w:p w14:paraId="6100A449" w14:textId="77777777" w:rsidR="001A3D1D" w:rsidRPr="00200546" w:rsidRDefault="001A3D1D" w:rsidP="0093019A">
            <w:pPr>
              <w:spacing w:after="0" w:line="240" w:lineRule="auto"/>
              <w:jc w:val="right"/>
              <w:rPr>
                <w:rFonts w:cstheme="minorHAnsi"/>
                <w:color w:val="FF0000"/>
                <w:sz w:val="24"/>
                <w:szCs w:val="28"/>
              </w:rPr>
            </w:pPr>
            <w:r w:rsidRPr="00200546">
              <w:rPr>
                <w:rFonts w:cstheme="minorHAnsi"/>
                <w:color w:val="00B050"/>
                <w:sz w:val="24"/>
                <w:szCs w:val="28"/>
              </w:rPr>
              <w:t>100%</w:t>
            </w:r>
          </w:p>
        </w:tc>
      </w:tr>
      <w:tr w:rsidR="001A3D1D" w:rsidRPr="00200546" w14:paraId="4406ADBE"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7D187582" w14:textId="77777777" w:rsidR="001A3D1D" w:rsidRPr="00200546" w:rsidRDefault="001A3D1D" w:rsidP="0093019A">
            <w:pPr>
              <w:spacing w:after="0" w:line="240" w:lineRule="auto"/>
              <w:ind w:right="-463"/>
              <w:rPr>
                <w:rFonts w:eastAsia="Times New Roman" w:cstheme="minorHAnsi"/>
                <w:sz w:val="24"/>
                <w:szCs w:val="18"/>
                <w:lang w:eastAsia="en-AU"/>
              </w:rPr>
            </w:pPr>
            <w:r w:rsidRPr="00200546">
              <w:rPr>
                <w:rFonts w:eastAsia="Times New Roman" w:cstheme="minorHAnsi"/>
                <w:sz w:val="24"/>
                <w:szCs w:val="18"/>
                <w:lang w:eastAsia="en-AU"/>
              </w:rPr>
              <w:t>Business Listing</w:t>
            </w:r>
          </w:p>
        </w:tc>
        <w:tc>
          <w:tcPr>
            <w:tcW w:w="1812" w:type="dxa"/>
            <w:tcBorders>
              <w:top w:val="nil"/>
              <w:left w:val="nil"/>
              <w:bottom w:val="nil"/>
              <w:right w:val="nil"/>
            </w:tcBorders>
            <w:shd w:val="clear" w:color="auto" w:fill="auto"/>
            <w:noWrap/>
            <w:vAlign w:val="center"/>
          </w:tcPr>
          <w:p w14:paraId="2E60F457"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588A67AC"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$7,538.40</w:t>
            </w:r>
          </w:p>
        </w:tc>
        <w:tc>
          <w:tcPr>
            <w:tcW w:w="1418" w:type="dxa"/>
            <w:tcBorders>
              <w:top w:val="nil"/>
              <w:left w:val="nil"/>
              <w:bottom w:val="nil"/>
              <w:right w:val="nil"/>
            </w:tcBorders>
            <w:shd w:val="clear" w:color="auto" w:fill="auto"/>
            <w:vAlign w:val="center"/>
          </w:tcPr>
          <w:p w14:paraId="50B828EB" w14:textId="77777777" w:rsidR="001A3D1D" w:rsidRPr="00200546" w:rsidRDefault="001A3D1D" w:rsidP="0093019A">
            <w:pPr>
              <w:spacing w:after="0" w:line="240" w:lineRule="auto"/>
              <w:jc w:val="right"/>
              <w:rPr>
                <w:rFonts w:cstheme="minorHAnsi"/>
                <w:color w:val="00B050"/>
                <w:sz w:val="24"/>
                <w:szCs w:val="28"/>
              </w:rPr>
            </w:pPr>
            <w:r w:rsidRPr="00200546">
              <w:rPr>
                <w:rFonts w:cstheme="minorHAnsi"/>
                <w:color w:val="00B050"/>
                <w:sz w:val="24"/>
                <w:szCs w:val="28"/>
              </w:rPr>
              <w:t>100%</w:t>
            </w:r>
          </w:p>
        </w:tc>
      </w:tr>
      <w:tr w:rsidR="001A3D1D" w:rsidRPr="00200546" w14:paraId="0623275E"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4F441ADA"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Conferences &amp; Workshops</w:t>
            </w:r>
          </w:p>
        </w:tc>
        <w:tc>
          <w:tcPr>
            <w:tcW w:w="1812" w:type="dxa"/>
            <w:tcBorders>
              <w:top w:val="nil"/>
              <w:left w:val="nil"/>
              <w:bottom w:val="nil"/>
              <w:right w:val="nil"/>
            </w:tcBorders>
            <w:shd w:val="clear" w:color="auto" w:fill="auto"/>
            <w:noWrap/>
            <w:vAlign w:val="center"/>
          </w:tcPr>
          <w:p w14:paraId="02C70C51"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29304137"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$2,120.55</w:t>
            </w:r>
          </w:p>
        </w:tc>
        <w:tc>
          <w:tcPr>
            <w:tcW w:w="1418" w:type="dxa"/>
            <w:tcBorders>
              <w:top w:val="nil"/>
              <w:left w:val="nil"/>
              <w:bottom w:val="nil"/>
              <w:right w:val="nil"/>
            </w:tcBorders>
            <w:shd w:val="clear" w:color="auto" w:fill="auto"/>
            <w:vAlign w:val="center"/>
          </w:tcPr>
          <w:p w14:paraId="3B42A0E4"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cstheme="minorHAnsi"/>
                <w:color w:val="00B050"/>
                <w:sz w:val="24"/>
                <w:szCs w:val="28"/>
              </w:rPr>
              <w:t>100%</w:t>
            </w:r>
          </w:p>
        </w:tc>
      </w:tr>
      <w:tr w:rsidR="001A3D1D" w:rsidRPr="00200546" w14:paraId="606DE3F2"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0DAA0124"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Consultants</w:t>
            </w:r>
          </w:p>
        </w:tc>
        <w:tc>
          <w:tcPr>
            <w:tcW w:w="1812" w:type="dxa"/>
            <w:tcBorders>
              <w:top w:val="nil"/>
              <w:left w:val="nil"/>
              <w:bottom w:val="nil"/>
              <w:right w:val="nil"/>
            </w:tcBorders>
            <w:shd w:val="clear" w:color="auto" w:fill="auto"/>
            <w:noWrap/>
            <w:vAlign w:val="center"/>
            <w:hideMark/>
          </w:tcPr>
          <w:p w14:paraId="4DFA7A33"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$395.86</w:t>
            </w:r>
          </w:p>
        </w:tc>
        <w:tc>
          <w:tcPr>
            <w:tcW w:w="1949" w:type="dxa"/>
            <w:tcBorders>
              <w:top w:val="nil"/>
              <w:left w:val="nil"/>
              <w:bottom w:val="nil"/>
              <w:right w:val="nil"/>
            </w:tcBorders>
          </w:tcPr>
          <w:p w14:paraId="1D2ED23E" w14:textId="77777777" w:rsidR="001A3D1D" w:rsidRPr="00200546" w:rsidRDefault="001A3D1D" w:rsidP="0093019A">
            <w:pPr>
              <w:spacing w:after="0" w:line="240" w:lineRule="auto"/>
              <w:jc w:val="right"/>
              <w:rPr>
                <w:rFonts w:eastAsia="Times New Roman" w:cstheme="minorHAnsi"/>
                <w:color w:val="FF0000"/>
                <w:sz w:val="24"/>
                <w:szCs w:val="18"/>
                <w:lang w:eastAsia="en-AU"/>
              </w:rPr>
            </w:pPr>
            <w:r w:rsidRPr="00200546">
              <w:rPr>
                <w:rFonts w:eastAsia="Times New Roman" w:cstheme="minorHAnsi"/>
                <w:color w:val="FF0000"/>
                <w:sz w:val="24"/>
                <w:szCs w:val="18"/>
                <w:lang w:eastAsia="en-AU"/>
              </w:rPr>
              <w:t>-$7.86</w:t>
            </w:r>
          </w:p>
        </w:tc>
        <w:tc>
          <w:tcPr>
            <w:tcW w:w="1418" w:type="dxa"/>
            <w:tcBorders>
              <w:top w:val="nil"/>
              <w:left w:val="nil"/>
              <w:bottom w:val="nil"/>
              <w:right w:val="nil"/>
            </w:tcBorders>
          </w:tcPr>
          <w:p w14:paraId="28445497"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-2.0%</w:t>
            </w:r>
          </w:p>
        </w:tc>
      </w:tr>
      <w:tr w:rsidR="001A3D1D" w:rsidRPr="00200546" w14:paraId="429F0A11"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72CE9281"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Equipment Purchase</w:t>
            </w:r>
          </w:p>
        </w:tc>
        <w:tc>
          <w:tcPr>
            <w:tcW w:w="1812" w:type="dxa"/>
            <w:tcBorders>
              <w:top w:val="nil"/>
              <w:left w:val="nil"/>
              <w:bottom w:val="nil"/>
              <w:right w:val="nil"/>
            </w:tcBorders>
            <w:shd w:val="clear" w:color="auto" w:fill="auto"/>
            <w:noWrap/>
            <w:vAlign w:val="center"/>
          </w:tcPr>
          <w:p w14:paraId="79D745A9"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52986CB0"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$513.00</w:t>
            </w:r>
          </w:p>
        </w:tc>
        <w:tc>
          <w:tcPr>
            <w:tcW w:w="1418" w:type="dxa"/>
            <w:tcBorders>
              <w:top w:val="nil"/>
              <w:left w:val="nil"/>
              <w:bottom w:val="nil"/>
              <w:right w:val="nil"/>
            </w:tcBorders>
          </w:tcPr>
          <w:p w14:paraId="3C8E855D"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100.0%</w:t>
            </w:r>
          </w:p>
        </w:tc>
      </w:tr>
      <w:tr w:rsidR="001A3D1D" w:rsidRPr="00200546" w14:paraId="1AAD58CF"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6A51FA60"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General Expenses</w:t>
            </w:r>
          </w:p>
        </w:tc>
        <w:tc>
          <w:tcPr>
            <w:tcW w:w="1812" w:type="dxa"/>
            <w:tcBorders>
              <w:top w:val="nil"/>
              <w:left w:val="nil"/>
              <w:bottom w:val="nil"/>
              <w:right w:val="nil"/>
            </w:tcBorders>
            <w:shd w:val="clear" w:color="auto" w:fill="auto"/>
            <w:noWrap/>
            <w:vAlign w:val="center"/>
            <w:hideMark/>
          </w:tcPr>
          <w:p w14:paraId="65FF2AA9"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$257.50</w:t>
            </w:r>
          </w:p>
        </w:tc>
        <w:tc>
          <w:tcPr>
            <w:tcW w:w="1949" w:type="dxa"/>
            <w:tcBorders>
              <w:top w:val="nil"/>
              <w:left w:val="nil"/>
              <w:bottom w:val="nil"/>
              <w:right w:val="nil"/>
            </w:tcBorders>
          </w:tcPr>
          <w:p w14:paraId="091483EB"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-$257.50</w:t>
            </w:r>
          </w:p>
        </w:tc>
        <w:tc>
          <w:tcPr>
            <w:tcW w:w="1418" w:type="dxa"/>
            <w:tcBorders>
              <w:top w:val="nil"/>
              <w:left w:val="nil"/>
              <w:bottom w:val="nil"/>
              <w:right w:val="nil"/>
            </w:tcBorders>
          </w:tcPr>
          <w:p w14:paraId="73157EC6"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-100%</w:t>
            </w:r>
          </w:p>
        </w:tc>
      </w:tr>
      <w:tr w:rsidR="001A3D1D" w:rsidRPr="00200546" w14:paraId="1478177A"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0734BFD0"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Honorariums</w:t>
            </w:r>
          </w:p>
        </w:tc>
        <w:tc>
          <w:tcPr>
            <w:tcW w:w="1812" w:type="dxa"/>
            <w:tcBorders>
              <w:top w:val="nil"/>
              <w:left w:val="nil"/>
              <w:bottom w:val="nil"/>
              <w:right w:val="nil"/>
            </w:tcBorders>
            <w:shd w:val="clear" w:color="auto" w:fill="auto"/>
            <w:noWrap/>
            <w:vAlign w:val="center"/>
          </w:tcPr>
          <w:p w14:paraId="0DAF5466"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1A458B9F"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$1,131.29</w:t>
            </w:r>
          </w:p>
        </w:tc>
        <w:tc>
          <w:tcPr>
            <w:tcW w:w="1418" w:type="dxa"/>
            <w:tcBorders>
              <w:top w:val="nil"/>
              <w:left w:val="nil"/>
              <w:bottom w:val="nil"/>
              <w:right w:val="nil"/>
            </w:tcBorders>
          </w:tcPr>
          <w:p w14:paraId="790A1FEF"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100.0%</w:t>
            </w:r>
          </w:p>
        </w:tc>
      </w:tr>
      <w:tr w:rsidR="001A3D1D" w:rsidRPr="00200546" w14:paraId="6C01606B"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5E295C57"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Meeting Attendances</w:t>
            </w:r>
          </w:p>
        </w:tc>
        <w:tc>
          <w:tcPr>
            <w:tcW w:w="1812" w:type="dxa"/>
            <w:tcBorders>
              <w:top w:val="nil"/>
              <w:left w:val="nil"/>
              <w:bottom w:val="nil"/>
              <w:right w:val="nil"/>
            </w:tcBorders>
            <w:shd w:val="clear" w:color="auto" w:fill="auto"/>
            <w:noWrap/>
            <w:vAlign w:val="center"/>
            <w:hideMark/>
          </w:tcPr>
          <w:p w14:paraId="73C85835"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$1,480.00</w:t>
            </w:r>
          </w:p>
        </w:tc>
        <w:tc>
          <w:tcPr>
            <w:tcW w:w="1949" w:type="dxa"/>
            <w:tcBorders>
              <w:top w:val="nil"/>
              <w:left w:val="nil"/>
              <w:bottom w:val="nil"/>
              <w:right w:val="nil"/>
            </w:tcBorders>
          </w:tcPr>
          <w:p w14:paraId="67ECEAF4"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-$1,480.00</w:t>
            </w:r>
          </w:p>
        </w:tc>
        <w:tc>
          <w:tcPr>
            <w:tcW w:w="1418" w:type="dxa"/>
            <w:tcBorders>
              <w:top w:val="nil"/>
              <w:left w:val="nil"/>
              <w:bottom w:val="nil"/>
              <w:right w:val="nil"/>
            </w:tcBorders>
          </w:tcPr>
          <w:p w14:paraId="06FE7CAB" w14:textId="77777777" w:rsidR="001A3D1D" w:rsidRPr="00200546" w:rsidRDefault="001A3D1D" w:rsidP="0093019A">
            <w:pPr>
              <w:spacing w:after="0" w:line="240" w:lineRule="auto"/>
              <w:jc w:val="right"/>
              <w:rPr>
                <w:rFonts w:eastAsia="Times New Roman" w:cstheme="minorHAnsi"/>
                <w:color w:val="FF0000"/>
                <w:sz w:val="24"/>
                <w:szCs w:val="18"/>
                <w:lang w:eastAsia="en-AU"/>
              </w:rPr>
            </w:pPr>
            <w:r w:rsidRPr="00200546">
              <w:rPr>
                <w:rFonts w:eastAsia="Times New Roman" w:cstheme="minorHAnsi"/>
                <w:color w:val="FF0000"/>
                <w:sz w:val="24"/>
                <w:szCs w:val="18"/>
                <w:lang w:eastAsia="en-AU"/>
              </w:rPr>
              <w:t>-100%</w:t>
            </w:r>
          </w:p>
        </w:tc>
      </w:tr>
      <w:tr w:rsidR="001A3D1D" w:rsidRPr="00200546" w14:paraId="4F8501D2"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0BDCE0D6"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Office Expenses</w:t>
            </w:r>
          </w:p>
        </w:tc>
        <w:tc>
          <w:tcPr>
            <w:tcW w:w="1812" w:type="dxa"/>
            <w:tcBorders>
              <w:top w:val="nil"/>
              <w:left w:val="nil"/>
              <w:bottom w:val="nil"/>
              <w:right w:val="nil"/>
            </w:tcBorders>
            <w:shd w:val="clear" w:color="auto" w:fill="auto"/>
            <w:noWrap/>
            <w:vAlign w:val="center"/>
            <w:hideMark/>
          </w:tcPr>
          <w:p w14:paraId="33AA1DE0"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$306.99</w:t>
            </w:r>
          </w:p>
        </w:tc>
        <w:tc>
          <w:tcPr>
            <w:tcW w:w="1949" w:type="dxa"/>
            <w:tcBorders>
              <w:top w:val="nil"/>
              <w:left w:val="nil"/>
              <w:bottom w:val="nil"/>
              <w:right w:val="nil"/>
            </w:tcBorders>
          </w:tcPr>
          <w:p w14:paraId="2048F3B1"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-$306.99</w:t>
            </w:r>
          </w:p>
        </w:tc>
        <w:tc>
          <w:tcPr>
            <w:tcW w:w="1418" w:type="dxa"/>
            <w:tcBorders>
              <w:top w:val="nil"/>
              <w:left w:val="nil"/>
              <w:bottom w:val="nil"/>
              <w:right w:val="nil"/>
            </w:tcBorders>
          </w:tcPr>
          <w:p w14:paraId="29B9948F"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-100%</w:t>
            </w:r>
          </w:p>
        </w:tc>
      </w:tr>
      <w:tr w:rsidR="001A3D1D" w:rsidRPr="00200546" w14:paraId="605E5453"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3CA3C741"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Office Supplies</w:t>
            </w:r>
          </w:p>
        </w:tc>
        <w:tc>
          <w:tcPr>
            <w:tcW w:w="1812" w:type="dxa"/>
            <w:tcBorders>
              <w:top w:val="nil"/>
              <w:left w:val="nil"/>
              <w:bottom w:val="nil"/>
              <w:right w:val="nil"/>
            </w:tcBorders>
            <w:shd w:val="clear" w:color="auto" w:fill="auto"/>
            <w:noWrap/>
            <w:vAlign w:val="center"/>
            <w:hideMark/>
          </w:tcPr>
          <w:p w14:paraId="721FED04"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$167.95</w:t>
            </w:r>
          </w:p>
        </w:tc>
        <w:tc>
          <w:tcPr>
            <w:tcW w:w="1949" w:type="dxa"/>
            <w:tcBorders>
              <w:top w:val="nil"/>
              <w:left w:val="nil"/>
              <w:bottom w:val="nil"/>
              <w:right w:val="nil"/>
            </w:tcBorders>
          </w:tcPr>
          <w:p w14:paraId="4DD49B94"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-$49.02</w:t>
            </w:r>
          </w:p>
        </w:tc>
        <w:tc>
          <w:tcPr>
            <w:tcW w:w="1418" w:type="dxa"/>
            <w:tcBorders>
              <w:top w:val="nil"/>
              <w:left w:val="nil"/>
              <w:bottom w:val="nil"/>
              <w:right w:val="nil"/>
            </w:tcBorders>
          </w:tcPr>
          <w:p w14:paraId="7061509C"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-41.2%</w:t>
            </w:r>
          </w:p>
        </w:tc>
      </w:tr>
      <w:tr w:rsidR="001A3D1D" w:rsidRPr="00200546" w14:paraId="54FF0FC3"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1DD5E479"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Other</w:t>
            </w:r>
          </w:p>
        </w:tc>
        <w:tc>
          <w:tcPr>
            <w:tcW w:w="1812" w:type="dxa"/>
            <w:tcBorders>
              <w:top w:val="nil"/>
              <w:left w:val="nil"/>
              <w:bottom w:val="nil"/>
              <w:right w:val="nil"/>
            </w:tcBorders>
            <w:shd w:val="clear" w:color="auto" w:fill="auto"/>
            <w:noWrap/>
            <w:vAlign w:val="center"/>
          </w:tcPr>
          <w:p w14:paraId="31AAB426"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7CCDE680"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$971.81</w:t>
            </w:r>
          </w:p>
        </w:tc>
        <w:tc>
          <w:tcPr>
            <w:tcW w:w="1418" w:type="dxa"/>
            <w:tcBorders>
              <w:top w:val="nil"/>
              <w:left w:val="nil"/>
              <w:bottom w:val="nil"/>
              <w:right w:val="nil"/>
            </w:tcBorders>
          </w:tcPr>
          <w:p w14:paraId="0210AE65"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100%</w:t>
            </w:r>
          </w:p>
        </w:tc>
      </w:tr>
      <w:tr w:rsidR="001A3D1D" w:rsidRPr="00200546" w14:paraId="12576685"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580C9916"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Postage</w:t>
            </w:r>
          </w:p>
        </w:tc>
        <w:tc>
          <w:tcPr>
            <w:tcW w:w="1812" w:type="dxa"/>
            <w:tcBorders>
              <w:top w:val="nil"/>
              <w:left w:val="nil"/>
              <w:bottom w:val="nil"/>
              <w:right w:val="nil"/>
            </w:tcBorders>
            <w:shd w:val="clear" w:color="auto" w:fill="auto"/>
            <w:noWrap/>
            <w:vAlign w:val="center"/>
          </w:tcPr>
          <w:p w14:paraId="7659CB63"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6DDC9278"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$4.35</w:t>
            </w:r>
          </w:p>
        </w:tc>
        <w:tc>
          <w:tcPr>
            <w:tcW w:w="1418" w:type="dxa"/>
            <w:tcBorders>
              <w:top w:val="nil"/>
              <w:left w:val="nil"/>
              <w:bottom w:val="nil"/>
              <w:right w:val="nil"/>
            </w:tcBorders>
          </w:tcPr>
          <w:p w14:paraId="41EBE906"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100%</w:t>
            </w:r>
          </w:p>
        </w:tc>
      </w:tr>
      <w:tr w:rsidR="001A3D1D" w:rsidRPr="00200546" w14:paraId="1CD760C4"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3E04BFE7"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Photocopying</w:t>
            </w:r>
          </w:p>
        </w:tc>
        <w:tc>
          <w:tcPr>
            <w:tcW w:w="1812" w:type="dxa"/>
            <w:tcBorders>
              <w:top w:val="nil"/>
              <w:left w:val="nil"/>
              <w:bottom w:val="nil"/>
              <w:right w:val="nil"/>
            </w:tcBorders>
            <w:shd w:val="clear" w:color="auto" w:fill="auto"/>
            <w:noWrap/>
            <w:vAlign w:val="center"/>
          </w:tcPr>
          <w:p w14:paraId="5742D49D"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bottom w:val="nil"/>
              <w:right w:val="nil"/>
            </w:tcBorders>
          </w:tcPr>
          <w:p w14:paraId="39E360C1"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$255.00</w:t>
            </w:r>
          </w:p>
        </w:tc>
        <w:tc>
          <w:tcPr>
            <w:tcW w:w="1418" w:type="dxa"/>
            <w:tcBorders>
              <w:top w:val="nil"/>
              <w:left w:val="nil"/>
              <w:bottom w:val="nil"/>
              <w:right w:val="nil"/>
            </w:tcBorders>
          </w:tcPr>
          <w:p w14:paraId="63039E28"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100%</w:t>
            </w:r>
          </w:p>
        </w:tc>
      </w:tr>
      <w:tr w:rsidR="001A3D1D" w:rsidRPr="00200546" w14:paraId="755A7ADE"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0DA7F8D4"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Rent</w:t>
            </w:r>
          </w:p>
        </w:tc>
        <w:tc>
          <w:tcPr>
            <w:tcW w:w="1812" w:type="dxa"/>
            <w:tcBorders>
              <w:top w:val="nil"/>
              <w:left w:val="nil"/>
              <w:bottom w:val="nil"/>
              <w:right w:val="nil"/>
            </w:tcBorders>
            <w:shd w:val="clear" w:color="auto" w:fill="auto"/>
            <w:noWrap/>
            <w:vAlign w:val="center"/>
            <w:hideMark/>
          </w:tcPr>
          <w:p w14:paraId="00018448"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$9,449.21</w:t>
            </w:r>
          </w:p>
        </w:tc>
        <w:tc>
          <w:tcPr>
            <w:tcW w:w="1949" w:type="dxa"/>
            <w:tcBorders>
              <w:top w:val="nil"/>
              <w:left w:val="nil"/>
              <w:bottom w:val="nil"/>
              <w:right w:val="nil"/>
            </w:tcBorders>
          </w:tcPr>
          <w:p w14:paraId="553C7886"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$535.09</w:t>
            </w:r>
          </w:p>
        </w:tc>
        <w:tc>
          <w:tcPr>
            <w:tcW w:w="1418" w:type="dxa"/>
            <w:tcBorders>
              <w:top w:val="nil"/>
              <w:left w:val="nil"/>
              <w:bottom w:val="nil"/>
              <w:right w:val="nil"/>
            </w:tcBorders>
          </w:tcPr>
          <w:p w14:paraId="0BE899A1"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5.4%</w:t>
            </w:r>
          </w:p>
        </w:tc>
      </w:tr>
      <w:tr w:rsidR="001A3D1D" w:rsidRPr="00200546" w14:paraId="10CB4C98"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2B289E7F"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Repairs and Maintenance</w:t>
            </w:r>
          </w:p>
        </w:tc>
        <w:tc>
          <w:tcPr>
            <w:tcW w:w="1812" w:type="dxa"/>
            <w:tcBorders>
              <w:top w:val="nil"/>
              <w:left w:val="nil"/>
              <w:bottom w:val="nil"/>
              <w:right w:val="nil"/>
            </w:tcBorders>
            <w:shd w:val="clear" w:color="auto" w:fill="auto"/>
            <w:noWrap/>
            <w:vAlign w:val="center"/>
            <w:hideMark/>
          </w:tcPr>
          <w:p w14:paraId="50552DC0"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$1,010.10</w:t>
            </w:r>
          </w:p>
        </w:tc>
        <w:tc>
          <w:tcPr>
            <w:tcW w:w="1949" w:type="dxa"/>
            <w:tcBorders>
              <w:top w:val="nil"/>
              <w:left w:val="nil"/>
              <w:bottom w:val="nil"/>
              <w:right w:val="nil"/>
            </w:tcBorders>
          </w:tcPr>
          <w:p w14:paraId="6EC900C1"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-$1,010.10</w:t>
            </w:r>
          </w:p>
        </w:tc>
        <w:tc>
          <w:tcPr>
            <w:tcW w:w="1418" w:type="dxa"/>
            <w:tcBorders>
              <w:top w:val="nil"/>
              <w:left w:val="nil"/>
              <w:bottom w:val="nil"/>
              <w:right w:val="nil"/>
            </w:tcBorders>
          </w:tcPr>
          <w:p w14:paraId="302EDC6F" w14:textId="77777777" w:rsidR="001A3D1D" w:rsidRPr="00200546" w:rsidRDefault="001A3D1D" w:rsidP="0093019A">
            <w:pPr>
              <w:spacing w:after="0" w:line="240" w:lineRule="auto"/>
              <w:jc w:val="right"/>
              <w:rPr>
                <w:rFonts w:eastAsia="Times New Roman" w:cstheme="minorHAnsi"/>
                <w:color w:val="FF0000"/>
                <w:sz w:val="24"/>
                <w:szCs w:val="18"/>
                <w:lang w:eastAsia="en-AU"/>
              </w:rPr>
            </w:pPr>
            <w:r w:rsidRPr="00200546">
              <w:rPr>
                <w:rFonts w:eastAsia="Times New Roman" w:cstheme="minorHAnsi"/>
                <w:color w:val="FF0000"/>
                <w:sz w:val="24"/>
                <w:szCs w:val="18"/>
                <w:lang w:eastAsia="en-AU"/>
              </w:rPr>
              <w:t>-100%</w:t>
            </w:r>
          </w:p>
        </w:tc>
      </w:tr>
      <w:tr w:rsidR="001A3D1D" w:rsidRPr="00200546" w14:paraId="2DB60E52"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62461485"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Subscriptions</w:t>
            </w:r>
          </w:p>
        </w:tc>
        <w:tc>
          <w:tcPr>
            <w:tcW w:w="1812" w:type="dxa"/>
            <w:tcBorders>
              <w:top w:val="nil"/>
              <w:left w:val="nil"/>
              <w:bottom w:val="nil"/>
              <w:right w:val="nil"/>
            </w:tcBorders>
            <w:shd w:val="clear" w:color="auto" w:fill="auto"/>
            <w:noWrap/>
            <w:vAlign w:val="center"/>
            <w:hideMark/>
          </w:tcPr>
          <w:p w14:paraId="358E2016"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$999.00</w:t>
            </w:r>
          </w:p>
        </w:tc>
        <w:tc>
          <w:tcPr>
            <w:tcW w:w="1949" w:type="dxa"/>
            <w:tcBorders>
              <w:top w:val="nil"/>
              <w:left w:val="nil"/>
              <w:bottom w:val="nil"/>
              <w:right w:val="nil"/>
            </w:tcBorders>
          </w:tcPr>
          <w:p w14:paraId="2871C9CE"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-$999.00</w:t>
            </w:r>
          </w:p>
        </w:tc>
        <w:tc>
          <w:tcPr>
            <w:tcW w:w="1418" w:type="dxa"/>
            <w:tcBorders>
              <w:top w:val="nil"/>
              <w:left w:val="nil"/>
              <w:bottom w:val="nil"/>
              <w:right w:val="nil"/>
            </w:tcBorders>
          </w:tcPr>
          <w:p w14:paraId="3057A733" w14:textId="77777777" w:rsidR="001A3D1D" w:rsidRPr="00200546" w:rsidRDefault="001A3D1D" w:rsidP="0093019A">
            <w:pPr>
              <w:spacing w:after="0" w:line="240" w:lineRule="auto"/>
              <w:jc w:val="right"/>
              <w:rPr>
                <w:rFonts w:eastAsia="Times New Roman" w:cstheme="minorHAnsi"/>
                <w:color w:val="FF0000"/>
                <w:sz w:val="24"/>
                <w:szCs w:val="18"/>
                <w:lang w:eastAsia="en-AU"/>
              </w:rPr>
            </w:pPr>
            <w:r w:rsidRPr="00200546">
              <w:rPr>
                <w:rFonts w:eastAsia="Times New Roman" w:cstheme="minorHAnsi"/>
                <w:color w:val="FF0000"/>
                <w:sz w:val="24"/>
                <w:szCs w:val="18"/>
                <w:lang w:eastAsia="en-AU"/>
              </w:rPr>
              <w:t>-100%</w:t>
            </w:r>
          </w:p>
        </w:tc>
      </w:tr>
      <w:tr w:rsidR="001A3D1D" w:rsidRPr="00200546" w14:paraId="5910EFCD"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3C501B82"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Superannuation</w:t>
            </w:r>
          </w:p>
        </w:tc>
        <w:tc>
          <w:tcPr>
            <w:tcW w:w="1812" w:type="dxa"/>
            <w:tcBorders>
              <w:top w:val="nil"/>
              <w:left w:val="nil"/>
              <w:bottom w:val="nil"/>
              <w:right w:val="nil"/>
            </w:tcBorders>
            <w:shd w:val="clear" w:color="auto" w:fill="auto"/>
            <w:noWrap/>
            <w:vAlign w:val="center"/>
            <w:hideMark/>
          </w:tcPr>
          <w:p w14:paraId="683C1B26"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$2,091.84</w:t>
            </w:r>
          </w:p>
        </w:tc>
        <w:tc>
          <w:tcPr>
            <w:tcW w:w="1949" w:type="dxa"/>
            <w:tcBorders>
              <w:top w:val="nil"/>
              <w:left w:val="nil"/>
              <w:bottom w:val="nil"/>
              <w:right w:val="nil"/>
            </w:tcBorders>
          </w:tcPr>
          <w:p w14:paraId="64EA613C"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-$2,091.84</w:t>
            </w:r>
          </w:p>
        </w:tc>
        <w:tc>
          <w:tcPr>
            <w:tcW w:w="1418" w:type="dxa"/>
            <w:tcBorders>
              <w:top w:val="nil"/>
              <w:left w:val="nil"/>
              <w:bottom w:val="nil"/>
              <w:right w:val="nil"/>
            </w:tcBorders>
          </w:tcPr>
          <w:p w14:paraId="0EA1323C"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-100%</w:t>
            </w:r>
          </w:p>
        </w:tc>
      </w:tr>
      <w:tr w:rsidR="001A3D1D" w:rsidRPr="00200546" w14:paraId="6E4C6310"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79CC7AAA"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Telephone &amp; Internet</w:t>
            </w:r>
          </w:p>
        </w:tc>
        <w:tc>
          <w:tcPr>
            <w:tcW w:w="1812" w:type="dxa"/>
            <w:tcBorders>
              <w:top w:val="nil"/>
              <w:left w:val="nil"/>
              <w:bottom w:val="nil"/>
              <w:right w:val="nil"/>
            </w:tcBorders>
            <w:shd w:val="clear" w:color="auto" w:fill="auto"/>
            <w:noWrap/>
            <w:vAlign w:val="center"/>
            <w:hideMark/>
          </w:tcPr>
          <w:p w14:paraId="348ABAE1"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$2,367.89</w:t>
            </w:r>
          </w:p>
        </w:tc>
        <w:tc>
          <w:tcPr>
            <w:tcW w:w="1949" w:type="dxa"/>
            <w:tcBorders>
              <w:top w:val="nil"/>
              <w:left w:val="nil"/>
              <w:bottom w:val="nil"/>
              <w:right w:val="nil"/>
            </w:tcBorders>
          </w:tcPr>
          <w:p w14:paraId="49300B9A"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$883.35</w:t>
            </w:r>
          </w:p>
        </w:tc>
        <w:tc>
          <w:tcPr>
            <w:tcW w:w="1418" w:type="dxa"/>
            <w:tcBorders>
              <w:top w:val="nil"/>
              <w:left w:val="nil"/>
              <w:bottom w:val="nil"/>
              <w:right w:val="nil"/>
            </w:tcBorders>
          </w:tcPr>
          <w:p w14:paraId="5339DFD2" w14:textId="77777777" w:rsidR="001A3D1D" w:rsidRPr="00200546" w:rsidRDefault="001A3D1D" w:rsidP="0093019A">
            <w:pPr>
              <w:spacing w:after="0" w:line="240" w:lineRule="auto"/>
              <w:jc w:val="right"/>
              <w:rPr>
                <w:rFonts w:eastAsia="Times New Roman" w:cstheme="minorHAnsi"/>
                <w:color w:val="00B050"/>
                <w:sz w:val="24"/>
                <w:szCs w:val="18"/>
                <w:lang w:eastAsia="en-AU"/>
              </w:rPr>
            </w:pPr>
            <w:r w:rsidRPr="00200546">
              <w:rPr>
                <w:rFonts w:eastAsia="Times New Roman" w:cstheme="minorHAnsi"/>
                <w:color w:val="00B050"/>
                <w:sz w:val="24"/>
                <w:szCs w:val="18"/>
                <w:lang w:eastAsia="en-AU"/>
              </w:rPr>
              <w:t>27.2%</w:t>
            </w:r>
          </w:p>
        </w:tc>
      </w:tr>
      <w:tr w:rsidR="001A3D1D" w:rsidRPr="00200546" w14:paraId="60459D27"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03814C9C"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Travel/Meals/Accommodation</w:t>
            </w:r>
          </w:p>
        </w:tc>
        <w:tc>
          <w:tcPr>
            <w:tcW w:w="1812" w:type="dxa"/>
            <w:tcBorders>
              <w:top w:val="nil"/>
              <w:left w:val="nil"/>
              <w:bottom w:val="nil"/>
              <w:right w:val="nil"/>
            </w:tcBorders>
            <w:shd w:val="clear" w:color="auto" w:fill="auto"/>
            <w:noWrap/>
            <w:vAlign w:val="center"/>
            <w:hideMark/>
          </w:tcPr>
          <w:p w14:paraId="1264B073"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$2,090.66</w:t>
            </w:r>
          </w:p>
        </w:tc>
        <w:tc>
          <w:tcPr>
            <w:tcW w:w="1949" w:type="dxa"/>
            <w:tcBorders>
              <w:top w:val="nil"/>
              <w:left w:val="nil"/>
              <w:bottom w:val="nil"/>
              <w:right w:val="nil"/>
            </w:tcBorders>
          </w:tcPr>
          <w:p w14:paraId="3BD1F2F6"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-$2,090.66</w:t>
            </w:r>
          </w:p>
        </w:tc>
        <w:tc>
          <w:tcPr>
            <w:tcW w:w="1418" w:type="dxa"/>
            <w:tcBorders>
              <w:top w:val="nil"/>
              <w:left w:val="nil"/>
              <w:bottom w:val="nil"/>
              <w:right w:val="nil"/>
            </w:tcBorders>
          </w:tcPr>
          <w:p w14:paraId="00629047" w14:textId="77777777" w:rsidR="001A3D1D" w:rsidRPr="00200546" w:rsidRDefault="001A3D1D" w:rsidP="0093019A">
            <w:pPr>
              <w:spacing w:after="0" w:line="240" w:lineRule="auto"/>
              <w:jc w:val="right"/>
              <w:rPr>
                <w:rFonts w:eastAsia="Times New Roman" w:cstheme="minorHAnsi"/>
                <w:color w:val="FF0000"/>
                <w:sz w:val="24"/>
                <w:szCs w:val="18"/>
                <w:lang w:eastAsia="en-AU"/>
              </w:rPr>
            </w:pPr>
            <w:r w:rsidRPr="00200546">
              <w:rPr>
                <w:rFonts w:eastAsia="Times New Roman" w:cstheme="minorHAnsi"/>
                <w:color w:val="FF0000"/>
                <w:sz w:val="24"/>
                <w:szCs w:val="18"/>
                <w:lang w:eastAsia="en-AU"/>
              </w:rPr>
              <w:t>-100%</w:t>
            </w:r>
          </w:p>
        </w:tc>
      </w:tr>
      <w:tr w:rsidR="001A3D1D" w:rsidRPr="00200546" w14:paraId="25E35A73"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tcPr>
          <w:p w14:paraId="69AAC532"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Volunteer Expenses &amp; Travel</w:t>
            </w:r>
          </w:p>
        </w:tc>
        <w:tc>
          <w:tcPr>
            <w:tcW w:w="1812" w:type="dxa"/>
            <w:tcBorders>
              <w:top w:val="nil"/>
              <w:left w:val="nil"/>
              <w:bottom w:val="nil"/>
              <w:right w:val="nil"/>
            </w:tcBorders>
            <w:shd w:val="clear" w:color="auto" w:fill="auto"/>
            <w:noWrap/>
            <w:vAlign w:val="center"/>
          </w:tcPr>
          <w:p w14:paraId="575C0A32"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$0.00</w:t>
            </w:r>
          </w:p>
        </w:tc>
        <w:tc>
          <w:tcPr>
            <w:tcW w:w="1949" w:type="dxa"/>
            <w:tcBorders>
              <w:top w:val="nil"/>
              <w:left w:val="nil"/>
              <w:right w:val="nil"/>
            </w:tcBorders>
          </w:tcPr>
          <w:p w14:paraId="010003BF"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$1,018.82</w:t>
            </w:r>
          </w:p>
        </w:tc>
        <w:tc>
          <w:tcPr>
            <w:tcW w:w="1418" w:type="dxa"/>
            <w:tcBorders>
              <w:top w:val="nil"/>
              <w:left w:val="nil"/>
              <w:right w:val="nil"/>
            </w:tcBorders>
          </w:tcPr>
          <w:p w14:paraId="789C7938"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00B050"/>
                <w:sz w:val="24"/>
                <w:szCs w:val="18"/>
                <w:lang w:eastAsia="en-AU"/>
              </w:rPr>
              <w:t>100%</w:t>
            </w:r>
          </w:p>
        </w:tc>
      </w:tr>
      <w:tr w:rsidR="001A3D1D" w:rsidRPr="00200546" w14:paraId="37EE34D6" w14:textId="77777777" w:rsidTr="00200546">
        <w:trPr>
          <w:gridAfter w:val="3"/>
          <w:wAfter w:w="3933" w:type="dxa"/>
          <w:trHeight w:val="255"/>
        </w:trPr>
        <w:tc>
          <w:tcPr>
            <w:tcW w:w="4319" w:type="dxa"/>
            <w:tcBorders>
              <w:top w:val="nil"/>
              <w:left w:val="nil"/>
              <w:bottom w:val="nil"/>
              <w:right w:val="nil"/>
            </w:tcBorders>
            <w:shd w:val="clear" w:color="auto" w:fill="auto"/>
            <w:noWrap/>
            <w:vAlign w:val="center"/>
            <w:hideMark/>
          </w:tcPr>
          <w:p w14:paraId="1E11AB98"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Wages and Salaries</w:t>
            </w:r>
          </w:p>
        </w:tc>
        <w:tc>
          <w:tcPr>
            <w:tcW w:w="1812" w:type="dxa"/>
            <w:tcBorders>
              <w:top w:val="nil"/>
              <w:left w:val="nil"/>
              <w:bottom w:val="nil"/>
              <w:right w:val="nil"/>
            </w:tcBorders>
            <w:shd w:val="clear" w:color="auto" w:fill="auto"/>
            <w:noWrap/>
            <w:vAlign w:val="center"/>
            <w:hideMark/>
          </w:tcPr>
          <w:p w14:paraId="26F0BA71"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$22,883.06</w:t>
            </w:r>
          </w:p>
        </w:tc>
        <w:tc>
          <w:tcPr>
            <w:tcW w:w="1949" w:type="dxa"/>
            <w:tcBorders>
              <w:top w:val="nil"/>
              <w:left w:val="nil"/>
              <w:right w:val="nil"/>
            </w:tcBorders>
          </w:tcPr>
          <w:p w14:paraId="7C2D3AD1"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-$8,744.06</w:t>
            </w:r>
          </w:p>
        </w:tc>
        <w:tc>
          <w:tcPr>
            <w:tcW w:w="1418" w:type="dxa"/>
            <w:tcBorders>
              <w:top w:val="nil"/>
              <w:left w:val="nil"/>
              <w:right w:val="nil"/>
            </w:tcBorders>
          </w:tcPr>
          <w:p w14:paraId="6E3665D9"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-61.8%</w:t>
            </w:r>
          </w:p>
        </w:tc>
      </w:tr>
      <w:tr w:rsidR="001A3D1D" w:rsidRPr="00200546" w14:paraId="17ED4035" w14:textId="77777777" w:rsidTr="00200546">
        <w:trPr>
          <w:gridAfter w:val="3"/>
          <w:wAfter w:w="3933" w:type="dxa"/>
          <w:trHeight w:val="255"/>
        </w:trPr>
        <w:tc>
          <w:tcPr>
            <w:tcW w:w="4319" w:type="dxa"/>
            <w:tcBorders>
              <w:top w:val="nil"/>
              <w:left w:val="nil"/>
              <w:bottom w:val="single" w:sz="4" w:space="0" w:color="auto"/>
              <w:right w:val="nil"/>
            </w:tcBorders>
            <w:shd w:val="clear" w:color="auto" w:fill="auto"/>
            <w:noWrap/>
            <w:vAlign w:val="center"/>
            <w:hideMark/>
          </w:tcPr>
          <w:p w14:paraId="486DCB16" w14:textId="77777777" w:rsidR="001A3D1D" w:rsidRPr="00200546" w:rsidRDefault="001A3D1D" w:rsidP="0093019A">
            <w:pPr>
              <w:spacing w:after="0" w:line="240" w:lineRule="auto"/>
              <w:rPr>
                <w:rFonts w:eastAsia="Times New Roman" w:cstheme="minorHAnsi"/>
                <w:sz w:val="24"/>
                <w:szCs w:val="18"/>
                <w:lang w:eastAsia="en-AU"/>
              </w:rPr>
            </w:pPr>
            <w:r w:rsidRPr="00200546">
              <w:rPr>
                <w:rFonts w:eastAsia="Times New Roman" w:cstheme="minorHAnsi"/>
                <w:sz w:val="24"/>
                <w:szCs w:val="18"/>
                <w:lang w:eastAsia="en-AU"/>
              </w:rPr>
              <w:t>Website</w:t>
            </w:r>
          </w:p>
        </w:tc>
        <w:tc>
          <w:tcPr>
            <w:tcW w:w="1812" w:type="dxa"/>
            <w:tcBorders>
              <w:top w:val="nil"/>
              <w:left w:val="nil"/>
              <w:bottom w:val="single" w:sz="4" w:space="0" w:color="auto"/>
              <w:right w:val="nil"/>
            </w:tcBorders>
            <w:shd w:val="clear" w:color="auto" w:fill="auto"/>
            <w:noWrap/>
            <w:vAlign w:val="center"/>
            <w:hideMark/>
          </w:tcPr>
          <w:p w14:paraId="3714E090"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sz w:val="24"/>
                <w:szCs w:val="18"/>
                <w:lang w:eastAsia="en-AU"/>
              </w:rPr>
              <w:t>$9,015.00</w:t>
            </w:r>
          </w:p>
        </w:tc>
        <w:tc>
          <w:tcPr>
            <w:tcW w:w="1949" w:type="dxa"/>
            <w:tcBorders>
              <w:left w:val="nil"/>
              <w:bottom w:val="single" w:sz="4" w:space="0" w:color="auto"/>
              <w:right w:val="nil"/>
            </w:tcBorders>
          </w:tcPr>
          <w:p w14:paraId="36F7B86C"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-$9,015.00</w:t>
            </w:r>
          </w:p>
        </w:tc>
        <w:tc>
          <w:tcPr>
            <w:tcW w:w="1418" w:type="dxa"/>
            <w:tcBorders>
              <w:left w:val="nil"/>
              <w:bottom w:val="single" w:sz="4" w:space="0" w:color="auto"/>
              <w:right w:val="nil"/>
            </w:tcBorders>
          </w:tcPr>
          <w:p w14:paraId="586AE558" w14:textId="77777777" w:rsidR="001A3D1D" w:rsidRPr="00200546" w:rsidRDefault="001A3D1D" w:rsidP="0093019A">
            <w:pPr>
              <w:spacing w:after="0" w:line="240" w:lineRule="auto"/>
              <w:jc w:val="right"/>
              <w:rPr>
                <w:rFonts w:eastAsia="Times New Roman" w:cstheme="minorHAnsi"/>
                <w:sz w:val="24"/>
                <w:szCs w:val="18"/>
                <w:lang w:eastAsia="en-AU"/>
              </w:rPr>
            </w:pPr>
            <w:r w:rsidRPr="00200546">
              <w:rPr>
                <w:rFonts w:eastAsia="Times New Roman" w:cstheme="minorHAnsi"/>
                <w:color w:val="FF0000"/>
                <w:sz w:val="24"/>
                <w:szCs w:val="18"/>
                <w:lang w:eastAsia="en-AU"/>
              </w:rPr>
              <w:t>-100%</w:t>
            </w:r>
          </w:p>
        </w:tc>
      </w:tr>
      <w:tr w:rsidR="001A3D1D" w:rsidRPr="00200546" w14:paraId="1FA03BE8" w14:textId="77777777" w:rsidTr="00200546">
        <w:trPr>
          <w:gridAfter w:val="3"/>
          <w:wAfter w:w="3933" w:type="dxa"/>
          <w:trHeight w:val="255"/>
        </w:trPr>
        <w:tc>
          <w:tcPr>
            <w:tcW w:w="4319" w:type="dxa"/>
            <w:tcBorders>
              <w:top w:val="single" w:sz="4" w:space="0" w:color="auto"/>
              <w:left w:val="nil"/>
              <w:bottom w:val="single" w:sz="4" w:space="0" w:color="auto"/>
              <w:right w:val="nil"/>
            </w:tcBorders>
            <w:shd w:val="clear" w:color="auto" w:fill="auto"/>
            <w:noWrap/>
            <w:vAlign w:val="center"/>
            <w:hideMark/>
          </w:tcPr>
          <w:p w14:paraId="03C4DF90" w14:textId="77777777" w:rsidR="001A3D1D" w:rsidRPr="00200546" w:rsidRDefault="001A3D1D" w:rsidP="0093019A">
            <w:pPr>
              <w:spacing w:after="0" w:line="240" w:lineRule="auto"/>
              <w:rPr>
                <w:rFonts w:eastAsia="Times New Roman" w:cstheme="minorHAnsi"/>
                <w:b/>
                <w:bCs/>
                <w:sz w:val="24"/>
                <w:szCs w:val="18"/>
                <w:lang w:eastAsia="en-AU"/>
              </w:rPr>
            </w:pPr>
            <w:r w:rsidRPr="00200546">
              <w:rPr>
                <w:rFonts w:eastAsia="Times New Roman" w:cstheme="minorHAnsi"/>
                <w:b/>
                <w:bCs/>
                <w:sz w:val="24"/>
                <w:szCs w:val="18"/>
                <w:lang w:eastAsia="en-AU"/>
              </w:rPr>
              <w:t>Total Operating Expenses</w:t>
            </w:r>
          </w:p>
        </w:tc>
        <w:tc>
          <w:tcPr>
            <w:tcW w:w="1812" w:type="dxa"/>
            <w:tcBorders>
              <w:top w:val="single" w:sz="4" w:space="0" w:color="auto"/>
              <w:left w:val="nil"/>
              <w:bottom w:val="single" w:sz="4" w:space="0" w:color="auto"/>
              <w:right w:val="nil"/>
            </w:tcBorders>
            <w:shd w:val="clear" w:color="auto" w:fill="auto"/>
            <w:noWrap/>
            <w:vAlign w:val="center"/>
            <w:hideMark/>
          </w:tcPr>
          <w:p w14:paraId="32C15488" w14:textId="77777777" w:rsidR="001A3D1D" w:rsidRPr="00200546" w:rsidRDefault="001A3D1D" w:rsidP="0093019A">
            <w:pPr>
              <w:spacing w:after="0" w:line="240" w:lineRule="auto"/>
              <w:jc w:val="right"/>
              <w:rPr>
                <w:rFonts w:eastAsia="Times New Roman" w:cstheme="minorHAnsi"/>
                <w:b/>
                <w:bCs/>
                <w:sz w:val="24"/>
                <w:szCs w:val="18"/>
                <w:lang w:eastAsia="en-AU"/>
              </w:rPr>
            </w:pPr>
            <w:r w:rsidRPr="00200546">
              <w:rPr>
                <w:rFonts w:eastAsia="Times New Roman" w:cstheme="minorHAnsi"/>
                <w:b/>
                <w:bCs/>
                <w:sz w:val="24"/>
                <w:szCs w:val="18"/>
                <w:lang w:eastAsia="en-AU"/>
              </w:rPr>
              <w:t>$54,914.06</w:t>
            </w:r>
          </w:p>
        </w:tc>
        <w:tc>
          <w:tcPr>
            <w:tcW w:w="1949" w:type="dxa"/>
            <w:tcBorders>
              <w:top w:val="single" w:sz="4" w:space="0" w:color="auto"/>
              <w:left w:val="nil"/>
              <w:bottom w:val="single" w:sz="4" w:space="0" w:color="auto"/>
              <w:right w:val="nil"/>
            </w:tcBorders>
          </w:tcPr>
          <w:p w14:paraId="3DD4A83E" w14:textId="77777777" w:rsidR="001A3D1D" w:rsidRPr="00200546" w:rsidRDefault="001A3D1D" w:rsidP="0093019A">
            <w:pPr>
              <w:spacing w:after="0" w:line="240" w:lineRule="auto"/>
              <w:jc w:val="right"/>
              <w:rPr>
                <w:rFonts w:eastAsia="Times New Roman" w:cstheme="minorHAnsi"/>
                <w:b/>
                <w:bCs/>
                <w:sz w:val="24"/>
                <w:szCs w:val="18"/>
                <w:lang w:eastAsia="en-AU"/>
              </w:rPr>
            </w:pPr>
            <w:r w:rsidRPr="00200546">
              <w:rPr>
                <w:rFonts w:eastAsia="Times New Roman" w:cstheme="minorHAnsi"/>
                <w:b/>
                <w:bCs/>
                <w:color w:val="FF0000"/>
                <w:sz w:val="24"/>
                <w:szCs w:val="18"/>
                <w:lang w:eastAsia="en-AU"/>
              </w:rPr>
              <w:t>-$9,915.37</w:t>
            </w:r>
          </w:p>
        </w:tc>
        <w:tc>
          <w:tcPr>
            <w:tcW w:w="1418" w:type="dxa"/>
            <w:tcBorders>
              <w:top w:val="single" w:sz="4" w:space="0" w:color="auto"/>
              <w:left w:val="nil"/>
              <w:bottom w:val="single" w:sz="4" w:space="0" w:color="auto"/>
              <w:right w:val="nil"/>
            </w:tcBorders>
          </w:tcPr>
          <w:p w14:paraId="22472D44" w14:textId="77777777" w:rsidR="001A3D1D" w:rsidRPr="00200546" w:rsidRDefault="001A3D1D" w:rsidP="0093019A">
            <w:pPr>
              <w:spacing w:after="0" w:line="240" w:lineRule="auto"/>
              <w:jc w:val="right"/>
              <w:rPr>
                <w:rFonts w:eastAsia="Times New Roman" w:cstheme="minorHAnsi"/>
                <w:b/>
                <w:bCs/>
                <w:sz w:val="24"/>
                <w:szCs w:val="18"/>
                <w:lang w:eastAsia="en-AU"/>
              </w:rPr>
            </w:pPr>
            <w:r w:rsidRPr="00200546">
              <w:rPr>
                <w:rFonts w:eastAsia="Times New Roman" w:cstheme="minorHAnsi"/>
                <w:b/>
                <w:bCs/>
                <w:color w:val="FF0000"/>
                <w:sz w:val="24"/>
                <w:szCs w:val="18"/>
                <w:lang w:eastAsia="en-AU"/>
              </w:rPr>
              <w:t>-22.0%</w:t>
            </w:r>
          </w:p>
        </w:tc>
      </w:tr>
      <w:tr w:rsidR="001A3D1D" w:rsidRPr="00200546" w14:paraId="461BEF2F" w14:textId="77777777" w:rsidTr="00200546">
        <w:trPr>
          <w:gridAfter w:val="3"/>
          <w:wAfter w:w="3933" w:type="dxa"/>
          <w:trHeight w:val="255"/>
        </w:trPr>
        <w:tc>
          <w:tcPr>
            <w:tcW w:w="4319" w:type="dxa"/>
            <w:tcBorders>
              <w:top w:val="nil"/>
              <w:left w:val="nil"/>
              <w:bottom w:val="thinThickThinMediumGap" w:sz="24" w:space="0" w:color="auto"/>
              <w:right w:val="nil"/>
            </w:tcBorders>
            <w:shd w:val="clear" w:color="auto" w:fill="auto"/>
            <w:noWrap/>
            <w:vAlign w:val="center"/>
            <w:hideMark/>
          </w:tcPr>
          <w:p w14:paraId="61270194" w14:textId="77777777" w:rsidR="001A3D1D" w:rsidRPr="00200546" w:rsidRDefault="001A3D1D" w:rsidP="0093019A">
            <w:pPr>
              <w:spacing w:after="0" w:line="240" w:lineRule="auto"/>
              <w:jc w:val="right"/>
              <w:rPr>
                <w:rFonts w:eastAsia="Times New Roman" w:cstheme="minorHAnsi"/>
                <w:b/>
                <w:bCs/>
                <w:sz w:val="24"/>
                <w:szCs w:val="18"/>
                <w:lang w:eastAsia="en-AU"/>
              </w:rPr>
            </w:pPr>
          </w:p>
        </w:tc>
        <w:tc>
          <w:tcPr>
            <w:tcW w:w="1812" w:type="dxa"/>
            <w:tcBorders>
              <w:top w:val="nil"/>
              <w:left w:val="nil"/>
              <w:bottom w:val="thinThickThinMediumGap" w:sz="24" w:space="0" w:color="auto"/>
              <w:right w:val="nil"/>
            </w:tcBorders>
            <w:shd w:val="clear" w:color="auto" w:fill="auto"/>
            <w:noWrap/>
            <w:vAlign w:val="center"/>
            <w:hideMark/>
          </w:tcPr>
          <w:p w14:paraId="307483DA" w14:textId="77777777" w:rsidR="001A3D1D" w:rsidRPr="00200546" w:rsidRDefault="001A3D1D" w:rsidP="0093019A">
            <w:pPr>
              <w:spacing w:after="0" w:line="240" w:lineRule="auto"/>
              <w:rPr>
                <w:rFonts w:eastAsia="Times New Roman" w:cstheme="minorHAnsi"/>
                <w:sz w:val="24"/>
                <w:szCs w:val="20"/>
                <w:lang w:eastAsia="en-AU"/>
              </w:rPr>
            </w:pPr>
          </w:p>
        </w:tc>
        <w:tc>
          <w:tcPr>
            <w:tcW w:w="1949" w:type="dxa"/>
            <w:tcBorders>
              <w:top w:val="single" w:sz="4" w:space="0" w:color="auto"/>
              <w:left w:val="nil"/>
              <w:bottom w:val="thinThickThinMediumGap" w:sz="24" w:space="0" w:color="auto"/>
              <w:right w:val="nil"/>
            </w:tcBorders>
          </w:tcPr>
          <w:p w14:paraId="00F30A0E" w14:textId="77777777" w:rsidR="001A3D1D" w:rsidRPr="00200546" w:rsidRDefault="001A3D1D" w:rsidP="0093019A">
            <w:pPr>
              <w:spacing w:after="0" w:line="240" w:lineRule="auto"/>
              <w:rPr>
                <w:rFonts w:eastAsia="Times New Roman" w:cstheme="minorHAnsi"/>
                <w:sz w:val="24"/>
                <w:szCs w:val="20"/>
                <w:lang w:eastAsia="en-AU"/>
              </w:rPr>
            </w:pPr>
          </w:p>
        </w:tc>
        <w:tc>
          <w:tcPr>
            <w:tcW w:w="1418" w:type="dxa"/>
            <w:tcBorders>
              <w:top w:val="single" w:sz="4" w:space="0" w:color="auto"/>
              <w:left w:val="nil"/>
              <w:bottom w:val="thinThickThinMediumGap" w:sz="24" w:space="0" w:color="auto"/>
              <w:right w:val="nil"/>
            </w:tcBorders>
          </w:tcPr>
          <w:p w14:paraId="06D575FC" w14:textId="77777777" w:rsidR="001A3D1D" w:rsidRPr="00200546" w:rsidRDefault="001A3D1D" w:rsidP="0093019A">
            <w:pPr>
              <w:spacing w:after="0" w:line="240" w:lineRule="auto"/>
              <w:rPr>
                <w:rFonts w:eastAsia="Times New Roman" w:cstheme="minorHAnsi"/>
                <w:sz w:val="24"/>
                <w:szCs w:val="20"/>
                <w:lang w:eastAsia="en-AU"/>
              </w:rPr>
            </w:pPr>
          </w:p>
        </w:tc>
      </w:tr>
      <w:tr w:rsidR="001A3D1D" w:rsidRPr="00200546" w14:paraId="42211EA4" w14:textId="77777777" w:rsidTr="00200546">
        <w:trPr>
          <w:gridAfter w:val="3"/>
          <w:wAfter w:w="3933" w:type="dxa"/>
          <w:trHeight w:val="255"/>
        </w:trPr>
        <w:tc>
          <w:tcPr>
            <w:tcW w:w="4319" w:type="dxa"/>
            <w:tcBorders>
              <w:top w:val="thinThickThinMediumGap" w:sz="24" w:space="0" w:color="auto"/>
              <w:left w:val="nil"/>
              <w:bottom w:val="double" w:sz="6" w:space="0" w:color="auto"/>
              <w:right w:val="nil"/>
            </w:tcBorders>
            <w:shd w:val="clear" w:color="auto" w:fill="auto"/>
            <w:noWrap/>
            <w:vAlign w:val="center"/>
            <w:hideMark/>
          </w:tcPr>
          <w:p w14:paraId="38B3AA9D" w14:textId="2EC8F6D6" w:rsidR="001A3D1D" w:rsidRPr="00200546" w:rsidRDefault="001A3D1D" w:rsidP="0093019A">
            <w:pPr>
              <w:spacing w:after="0" w:line="240" w:lineRule="auto"/>
              <w:rPr>
                <w:rFonts w:eastAsia="Times New Roman" w:cstheme="minorHAnsi"/>
                <w:b/>
                <w:bCs/>
                <w:sz w:val="24"/>
                <w:szCs w:val="18"/>
                <w:lang w:eastAsia="en-AU"/>
              </w:rPr>
            </w:pPr>
            <w:r w:rsidRPr="00200546">
              <w:rPr>
                <w:rFonts w:eastAsia="Times New Roman" w:cstheme="minorHAnsi"/>
                <w:b/>
                <w:bCs/>
                <w:sz w:val="24"/>
                <w:szCs w:val="18"/>
                <w:lang w:eastAsia="en-AU"/>
              </w:rPr>
              <w:t xml:space="preserve">Net </w:t>
            </w:r>
            <w:r w:rsidR="00723981" w:rsidRPr="00200546">
              <w:rPr>
                <w:rFonts w:eastAsia="Times New Roman" w:cstheme="minorHAnsi"/>
                <w:b/>
                <w:bCs/>
                <w:sz w:val="24"/>
                <w:szCs w:val="18"/>
                <w:lang w:eastAsia="en-AU"/>
              </w:rPr>
              <w:t>Surplus</w:t>
            </w:r>
          </w:p>
        </w:tc>
        <w:tc>
          <w:tcPr>
            <w:tcW w:w="1812" w:type="dxa"/>
            <w:tcBorders>
              <w:top w:val="thinThickThinMediumGap" w:sz="24" w:space="0" w:color="auto"/>
              <w:left w:val="nil"/>
              <w:bottom w:val="double" w:sz="6" w:space="0" w:color="auto"/>
              <w:right w:val="nil"/>
            </w:tcBorders>
            <w:shd w:val="clear" w:color="auto" w:fill="auto"/>
            <w:noWrap/>
            <w:vAlign w:val="center"/>
            <w:hideMark/>
          </w:tcPr>
          <w:p w14:paraId="5FA52499" w14:textId="77777777" w:rsidR="001A3D1D" w:rsidRPr="00200546" w:rsidRDefault="001A3D1D" w:rsidP="0093019A">
            <w:pPr>
              <w:spacing w:after="0" w:line="240" w:lineRule="auto"/>
              <w:jc w:val="right"/>
              <w:rPr>
                <w:rFonts w:eastAsia="Times New Roman" w:cstheme="minorHAnsi"/>
                <w:b/>
                <w:bCs/>
                <w:sz w:val="24"/>
                <w:szCs w:val="18"/>
                <w:lang w:eastAsia="en-AU"/>
              </w:rPr>
            </w:pPr>
            <w:r w:rsidRPr="00200546">
              <w:rPr>
                <w:rFonts w:eastAsia="Times New Roman" w:cstheme="minorHAnsi"/>
                <w:b/>
                <w:bCs/>
                <w:sz w:val="24"/>
                <w:szCs w:val="18"/>
                <w:lang w:eastAsia="en-AU"/>
              </w:rPr>
              <w:t>$105,732.33</w:t>
            </w:r>
          </w:p>
        </w:tc>
        <w:tc>
          <w:tcPr>
            <w:tcW w:w="1949" w:type="dxa"/>
            <w:tcBorders>
              <w:top w:val="thinThickThinMediumGap" w:sz="24" w:space="0" w:color="auto"/>
              <w:left w:val="nil"/>
              <w:bottom w:val="double" w:sz="6" w:space="0" w:color="auto"/>
              <w:right w:val="nil"/>
            </w:tcBorders>
          </w:tcPr>
          <w:p w14:paraId="5D79DA12" w14:textId="77777777" w:rsidR="001A3D1D" w:rsidRPr="00200546" w:rsidRDefault="001A3D1D" w:rsidP="0093019A">
            <w:pPr>
              <w:spacing w:after="0" w:line="240" w:lineRule="auto"/>
              <w:jc w:val="right"/>
              <w:rPr>
                <w:rFonts w:eastAsia="Times New Roman" w:cstheme="minorHAnsi"/>
                <w:b/>
                <w:bCs/>
                <w:sz w:val="24"/>
                <w:szCs w:val="18"/>
                <w:lang w:eastAsia="en-AU"/>
              </w:rPr>
            </w:pPr>
          </w:p>
        </w:tc>
        <w:tc>
          <w:tcPr>
            <w:tcW w:w="1418" w:type="dxa"/>
            <w:tcBorders>
              <w:top w:val="thinThickThinMediumGap" w:sz="24" w:space="0" w:color="auto"/>
              <w:left w:val="nil"/>
              <w:bottom w:val="double" w:sz="6" w:space="0" w:color="auto"/>
              <w:right w:val="nil"/>
            </w:tcBorders>
          </w:tcPr>
          <w:p w14:paraId="26AFD23C" w14:textId="77777777" w:rsidR="001A3D1D" w:rsidRPr="00200546" w:rsidRDefault="001A3D1D" w:rsidP="0093019A">
            <w:pPr>
              <w:spacing w:after="0" w:line="240" w:lineRule="auto"/>
              <w:jc w:val="right"/>
              <w:rPr>
                <w:rFonts w:eastAsia="Times New Roman" w:cstheme="minorHAnsi"/>
                <w:b/>
                <w:bCs/>
                <w:sz w:val="24"/>
                <w:szCs w:val="18"/>
                <w:lang w:eastAsia="en-AU"/>
              </w:rPr>
            </w:pPr>
          </w:p>
        </w:tc>
      </w:tr>
    </w:tbl>
    <w:p w14:paraId="0E82A13C" w14:textId="56B5BD72" w:rsidR="000602D7" w:rsidRPr="00200546" w:rsidRDefault="000602D7" w:rsidP="000602D7">
      <w:pPr>
        <w:jc w:val="center"/>
        <w:rPr>
          <w:rFonts w:cstheme="minorHAnsi"/>
          <w:sz w:val="72"/>
          <w:szCs w:val="72"/>
        </w:rPr>
      </w:pPr>
      <w:r w:rsidRPr="00200546">
        <w:rPr>
          <w:rFonts w:cstheme="minorHAnsi"/>
          <w:b/>
          <w:noProof/>
          <w:sz w:val="28"/>
        </w:rPr>
        <w:lastRenderedPageBreak/>
        <w:drawing>
          <wp:inline distT="0" distB="0" distL="0" distR="0" wp14:anchorId="4D39639C" wp14:editId="2DAF241A">
            <wp:extent cx="1889547" cy="1030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 logo white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978" cy="1035203"/>
                    </a:xfrm>
                    <a:prstGeom prst="rect">
                      <a:avLst/>
                    </a:prstGeom>
                  </pic:spPr>
                </pic:pic>
              </a:graphicData>
            </a:graphic>
          </wp:inline>
        </w:drawing>
      </w:r>
    </w:p>
    <w:p w14:paraId="1EBD4454" w14:textId="28CD20C1" w:rsidR="000602D7" w:rsidRPr="00200546" w:rsidRDefault="000602D7" w:rsidP="00B80D09">
      <w:pPr>
        <w:rPr>
          <w:rFonts w:cstheme="minorHAnsi"/>
          <w:b/>
          <w:bCs/>
          <w:sz w:val="36"/>
          <w:szCs w:val="36"/>
        </w:rPr>
      </w:pPr>
      <w:r w:rsidRPr="00200546">
        <w:rPr>
          <w:rFonts w:cstheme="minorHAnsi"/>
          <w:b/>
          <w:bCs/>
          <w:sz w:val="36"/>
          <w:szCs w:val="36"/>
        </w:rPr>
        <w:t>Committee of Management</w:t>
      </w:r>
      <w:r w:rsidR="000C59D3" w:rsidRPr="00200546">
        <w:rPr>
          <w:rFonts w:cstheme="minorHAnsi"/>
          <w:b/>
          <w:bCs/>
          <w:sz w:val="36"/>
          <w:szCs w:val="36"/>
        </w:rPr>
        <w:t xml:space="preserve"> 2017-8</w:t>
      </w:r>
    </w:p>
    <w:p w14:paraId="77249E03" w14:textId="77777777" w:rsidR="000602D7" w:rsidRPr="00200546" w:rsidRDefault="000602D7" w:rsidP="000C59D3">
      <w:pPr>
        <w:rPr>
          <w:rFonts w:cstheme="minorHAnsi"/>
          <w:b/>
          <w:bCs/>
          <w:sz w:val="36"/>
          <w:szCs w:val="36"/>
        </w:rPr>
      </w:pPr>
      <w:r w:rsidRPr="00200546">
        <w:rPr>
          <w:rFonts w:cstheme="minorHAnsi"/>
          <w:b/>
          <w:bCs/>
          <w:sz w:val="36"/>
          <w:szCs w:val="36"/>
        </w:rPr>
        <w:t xml:space="preserve">President: </w:t>
      </w:r>
    </w:p>
    <w:p w14:paraId="6B41C996" w14:textId="2B47A8D4" w:rsidR="000602D7" w:rsidRPr="00200546" w:rsidRDefault="000602D7" w:rsidP="000C59D3">
      <w:pPr>
        <w:rPr>
          <w:rFonts w:cstheme="minorHAnsi"/>
          <w:sz w:val="36"/>
          <w:szCs w:val="36"/>
        </w:rPr>
      </w:pPr>
      <w:r w:rsidRPr="00200546">
        <w:rPr>
          <w:rFonts w:cstheme="minorHAnsi"/>
          <w:sz w:val="36"/>
          <w:szCs w:val="36"/>
        </w:rPr>
        <w:t>Peta Ferguson/Francesca Lee</w:t>
      </w:r>
    </w:p>
    <w:p w14:paraId="6BD8FD1B" w14:textId="52CEC07D" w:rsidR="000602D7" w:rsidRPr="00200546" w:rsidRDefault="000602D7" w:rsidP="000C59D3">
      <w:pPr>
        <w:rPr>
          <w:rFonts w:cstheme="minorHAnsi"/>
          <w:b/>
          <w:bCs/>
          <w:sz w:val="36"/>
          <w:szCs w:val="36"/>
        </w:rPr>
      </w:pPr>
      <w:r w:rsidRPr="00200546">
        <w:rPr>
          <w:rFonts w:cstheme="minorHAnsi"/>
          <w:b/>
          <w:bCs/>
          <w:sz w:val="36"/>
          <w:szCs w:val="36"/>
        </w:rPr>
        <w:t>Secretary:</w:t>
      </w:r>
    </w:p>
    <w:p w14:paraId="34969106" w14:textId="1B186457" w:rsidR="000C59D3" w:rsidRPr="00200546" w:rsidRDefault="000C59D3" w:rsidP="000C59D3">
      <w:pPr>
        <w:rPr>
          <w:rFonts w:cstheme="minorHAnsi"/>
          <w:sz w:val="36"/>
          <w:szCs w:val="36"/>
        </w:rPr>
      </w:pPr>
      <w:r w:rsidRPr="00200546">
        <w:rPr>
          <w:rFonts w:cstheme="minorHAnsi"/>
          <w:sz w:val="36"/>
          <w:szCs w:val="36"/>
        </w:rPr>
        <w:t>Troy Huggins/Brent Alford</w:t>
      </w:r>
    </w:p>
    <w:p w14:paraId="49C01740" w14:textId="11939DF4" w:rsidR="000602D7" w:rsidRPr="00200546" w:rsidRDefault="000602D7" w:rsidP="000C59D3">
      <w:pPr>
        <w:rPr>
          <w:rFonts w:cstheme="minorHAnsi"/>
          <w:b/>
          <w:bCs/>
          <w:sz w:val="36"/>
          <w:szCs w:val="36"/>
        </w:rPr>
      </w:pPr>
      <w:r w:rsidRPr="00200546">
        <w:rPr>
          <w:rFonts w:cstheme="minorHAnsi"/>
          <w:b/>
          <w:bCs/>
          <w:sz w:val="36"/>
          <w:szCs w:val="36"/>
        </w:rPr>
        <w:t>Treasurer:</w:t>
      </w:r>
    </w:p>
    <w:p w14:paraId="183F139E" w14:textId="11CE1AAD" w:rsidR="000C59D3" w:rsidRPr="00200546" w:rsidRDefault="000C59D3" w:rsidP="000C59D3">
      <w:pPr>
        <w:rPr>
          <w:rFonts w:cstheme="minorHAnsi"/>
          <w:sz w:val="36"/>
          <w:szCs w:val="36"/>
        </w:rPr>
      </w:pPr>
      <w:r w:rsidRPr="00200546">
        <w:rPr>
          <w:rFonts w:cstheme="minorHAnsi"/>
          <w:sz w:val="36"/>
          <w:szCs w:val="36"/>
        </w:rPr>
        <w:t>Lisa Brumtis/Troy Huggins. Report completed by current Treasurer Roger Astell </w:t>
      </w:r>
    </w:p>
    <w:p w14:paraId="0977C3AA" w14:textId="398A6ACB" w:rsidR="000602D7" w:rsidRPr="00200546" w:rsidRDefault="000602D7" w:rsidP="000C59D3">
      <w:pPr>
        <w:rPr>
          <w:rFonts w:cstheme="minorHAnsi"/>
          <w:b/>
          <w:bCs/>
          <w:sz w:val="36"/>
          <w:szCs w:val="36"/>
        </w:rPr>
      </w:pPr>
      <w:r w:rsidRPr="00200546">
        <w:rPr>
          <w:rFonts w:cstheme="minorHAnsi"/>
          <w:b/>
          <w:bCs/>
          <w:sz w:val="36"/>
          <w:szCs w:val="36"/>
        </w:rPr>
        <w:t>Vice President:</w:t>
      </w:r>
    </w:p>
    <w:p w14:paraId="260CA438" w14:textId="20E6EFE6" w:rsidR="000C59D3" w:rsidRPr="00200546" w:rsidRDefault="000C59D3" w:rsidP="000C59D3">
      <w:pPr>
        <w:rPr>
          <w:rFonts w:cstheme="minorHAnsi"/>
          <w:sz w:val="36"/>
          <w:szCs w:val="36"/>
        </w:rPr>
      </w:pPr>
      <w:r w:rsidRPr="00200546">
        <w:rPr>
          <w:rFonts w:cstheme="minorHAnsi"/>
          <w:sz w:val="36"/>
          <w:szCs w:val="36"/>
        </w:rPr>
        <w:t>Fr</w:t>
      </w:r>
      <w:r w:rsidR="00200546" w:rsidRPr="00200546">
        <w:rPr>
          <w:rFonts w:cstheme="minorHAnsi"/>
          <w:sz w:val="36"/>
          <w:szCs w:val="36"/>
        </w:rPr>
        <w:t>a</w:t>
      </w:r>
      <w:r w:rsidRPr="00200546">
        <w:rPr>
          <w:rFonts w:cstheme="minorHAnsi"/>
          <w:sz w:val="36"/>
          <w:szCs w:val="36"/>
        </w:rPr>
        <w:t>ncesca Lee/Larissa MacFarlane</w:t>
      </w:r>
    </w:p>
    <w:p w14:paraId="260B0441" w14:textId="1BE49B6D" w:rsidR="000602D7" w:rsidRDefault="000602D7" w:rsidP="000C59D3">
      <w:pPr>
        <w:rPr>
          <w:rFonts w:cstheme="minorHAnsi"/>
          <w:sz w:val="36"/>
          <w:szCs w:val="36"/>
        </w:rPr>
      </w:pPr>
      <w:r w:rsidRPr="00200546">
        <w:rPr>
          <w:rFonts w:cstheme="minorHAnsi"/>
          <w:sz w:val="36"/>
          <w:szCs w:val="36"/>
        </w:rPr>
        <w:t>Members:</w:t>
      </w:r>
      <w:r w:rsidR="00200546" w:rsidRPr="00200546">
        <w:rPr>
          <w:rFonts w:cstheme="minorHAnsi"/>
          <w:sz w:val="36"/>
          <w:szCs w:val="36"/>
        </w:rPr>
        <w:t xml:space="preserve">  </w:t>
      </w:r>
      <w:r w:rsidR="00200546">
        <w:rPr>
          <w:rFonts w:cstheme="minorHAnsi"/>
          <w:sz w:val="36"/>
          <w:szCs w:val="36"/>
        </w:rPr>
        <w:tab/>
        <w:t>Helen Caligiuiri</w:t>
      </w:r>
    </w:p>
    <w:p w14:paraId="7676998C" w14:textId="1D6858EC" w:rsidR="00200546" w:rsidRDefault="00200546" w:rsidP="000C59D3">
      <w:pPr>
        <w:rPr>
          <w:rFonts w:cstheme="minorHAnsi"/>
          <w:sz w:val="36"/>
          <w:szCs w:val="36"/>
        </w:rPr>
      </w:pPr>
      <w:r>
        <w:rPr>
          <w:rFonts w:cstheme="minorHAnsi"/>
          <w:sz w:val="36"/>
          <w:szCs w:val="36"/>
        </w:rPr>
        <w:tab/>
      </w:r>
      <w:r>
        <w:rPr>
          <w:rFonts w:cstheme="minorHAnsi"/>
          <w:sz w:val="36"/>
          <w:szCs w:val="36"/>
        </w:rPr>
        <w:tab/>
      </w:r>
      <w:r>
        <w:rPr>
          <w:rFonts w:cstheme="minorHAnsi"/>
          <w:sz w:val="36"/>
          <w:szCs w:val="36"/>
        </w:rPr>
        <w:tab/>
        <w:t>Eva Sifis</w:t>
      </w:r>
    </w:p>
    <w:p w14:paraId="472819EB" w14:textId="10B75373" w:rsidR="00200546" w:rsidRDefault="00200546" w:rsidP="000C59D3">
      <w:pPr>
        <w:rPr>
          <w:rFonts w:cstheme="minorHAnsi"/>
          <w:sz w:val="36"/>
          <w:szCs w:val="36"/>
        </w:rPr>
      </w:pPr>
      <w:r>
        <w:rPr>
          <w:rFonts w:cstheme="minorHAnsi"/>
          <w:sz w:val="36"/>
          <w:szCs w:val="36"/>
        </w:rPr>
        <w:tab/>
      </w:r>
      <w:r>
        <w:rPr>
          <w:rFonts w:cstheme="minorHAnsi"/>
          <w:sz w:val="36"/>
          <w:szCs w:val="36"/>
        </w:rPr>
        <w:tab/>
      </w:r>
      <w:r>
        <w:rPr>
          <w:rFonts w:cstheme="minorHAnsi"/>
          <w:sz w:val="36"/>
          <w:szCs w:val="36"/>
        </w:rPr>
        <w:tab/>
        <w:t>Jeff Howe</w:t>
      </w:r>
    </w:p>
    <w:p w14:paraId="4A3181B1" w14:textId="626F2EAB" w:rsidR="003B3B15" w:rsidRPr="00200546" w:rsidRDefault="00200546" w:rsidP="004E2B2C">
      <w:pPr>
        <w:rPr>
          <w:rFonts w:cstheme="minorHAnsi"/>
          <w:sz w:val="36"/>
          <w:szCs w:val="36"/>
        </w:rPr>
      </w:pPr>
      <w:r>
        <w:rPr>
          <w:rFonts w:cstheme="minorHAnsi"/>
          <w:sz w:val="36"/>
          <w:szCs w:val="36"/>
        </w:rPr>
        <w:tab/>
      </w:r>
      <w:r>
        <w:rPr>
          <w:rFonts w:cstheme="minorHAnsi"/>
          <w:sz w:val="36"/>
          <w:szCs w:val="36"/>
        </w:rPr>
        <w:tab/>
      </w:r>
      <w:r>
        <w:rPr>
          <w:rFonts w:cstheme="minorHAnsi"/>
          <w:sz w:val="36"/>
          <w:szCs w:val="36"/>
        </w:rPr>
        <w:tab/>
        <w:t>Barbara Smith</w:t>
      </w:r>
    </w:p>
    <w:p w14:paraId="5B9BECAE" w14:textId="77777777" w:rsidR="003B3B15" w:rsidRPr="00200546" w:rsidRDefault="003B3B15" w:rsidP="003B3B15">
      <w:pPr>
        <w:pStyle w:val="NoSpacing"/>
        <w:rPr>
          <w:rFonts w:cstheme="minorHAnsi"/>
          <w:sz w:val="36"/>
          <w:szCs w:val="36"/>
        </w:rPr>
      </w:pPr>
    </w:p>
    <w:p w14:paraId="1DE08691" w14:textId="45D5681E" w:rsidR="000602D7" w:rsidRPr="00200546" w:rsidRDefault="000602D7" w:rsidP="00B80D09">
      <w:pPr>
        <w:rPr>
          <w:rFonts w:cstheme="minorHAnsi"/>
          <w:b/>
          <w:bCs/>
          <w:sz w:val="36"/>
          <w:szCs w:val="36"/>
        </w:rPr>
      </w:pPr>
      <w:r w:rsidRPr="00200546">
        <w:rPr>
          <w:rFonts w:cstheme="minorHAnsi"/>
          <w:b/>
          <w:bCs/>
          <w:sz w:val="36"/>
          <w:szCs w:val="36"/>
        </w:rPr>
        <w:t>Staff</w:t>
      </w:r>
    </w:p>
    <w:p w14:paraId="270831D3" w14:textId="3621B046" w:rsidR="000602D7" w:rsidRPr="00200546" w:rsidRDefault="000602D7" w:rsidP="00B80D09">
      <w:pPr>
        <w:rPr>
          <w:rFonts w:cstheme="minorHAnsi"/>
          <w:sz w:val="36"/>
          <w:szCs w:val="36"/>
        </w:rPr>
      </w:pPr>
      <w:r w:rsidRPr="00200546">
        <w:rPr>
          <w:rFonts w:cstheme="minorHAnsi"/>
          <w:sz w:val="36"/>
          <w:szCs w:val="36"/>
        </w:rPr>
        <w:t xml:space="preserve">BIM Support worker: Jan </w:t>
      </w:r>
      <w:r w:rsidR="00291092" w:rsidRPr="00200546">
        <w:rPr>
          <w:rFonts w:cstheme="minorHAnsi"/>
          <w:sz w:val="36"/>
          <w:szCs w:val="36"/>
        </w:rPr>
        <w:t>Coles</w:t>
      </w:r>
    </w:p>
    <w:p w14:paraId="0B1584DF" w14:textId="792AA668" w:rsidR="000602D7" w:rsidRPr="00200546" w:rsidRDefault="000602D7" w:rsidP="00B80D09">
      <w:pPr>
        <w:rPr>
          <w:rFonts w:cstheme="minorHAnsi"/>
          <w:sz w:val="36"/>
          <w:szCs w:val="36"/>
        </w:rPr>
      </w:pPr>
      <w:r w:rsidRPr="00200546">
        <w:rPr>
          <w:rFonts w:cstheme="minorHAnsi"/>
          <w:sz w:val="36"/>
          <w:szCs w:val="36"/>
        </w:rPr>
        <w:t>Web</w:t>
      </w:r>
      <w:r w:rsidR="00200546" w:rsidRPr="00200546">
        <w:rPr>
          <w:rFonts w:cstheme="minorHAnsi"/>
          <w:sz w:val="36"/>
          <w:szCs w:val="36"/>
        </w:rPr>
        <w:t>site project</w:t>
      </w:r>
      <w:r w:rsidR="00200546">
        <w:rPr>
          <w:rFonts w:cstheme="minorHAnsi"/>
          <w:sz w:val="36"/>
          <w:szCs w:val="36"/>
        </w:rPr>
        <w:t>/ ABI Wise Project</w:t>
      </w:r>
      <w:r w:rsidRPr="00200546">
        <w:rPr>
          <w:rFonts w:cstheme="minorHAnsi"/>
          <w:sz w:val="36"/>
          <w:szCs w:val="36"/>
        </w:rPr>
        <w:t>: Kayla Summer</w:t>
      </w:r>
      <w:r w:rsidR="00291092" w:rsidRPr="00200546">
        <w:rPr>
          <w:rFonts w:cstheme="minorHAnsi"/>
          <w:sz w:val="36"/>
          <w:szCs w:val="36"/>
        </w:rPr>
        <w:t>s</w:t>
      </w:r>
    </w:p>
    <w:p w14:paraId="2D8479D1" w14:textId="743EECE6" w:rsidR="000602D7" w:rsidRDefault="000602D7" w:rsidP="00B80D09">
      <w:pPr>
        <w:rPr>
          <w:rFonts w:cstheme="minorHAnsi"/>
          <w:sz w:val="36"/>
          <w:szCs w:val="36"/>
        </w:rPr>
      </w:pPr>
      <w:r w:rsidRPr="00200546">
        <w:rPr>
          <w:rFonts w:cstheme="minorHAnsi"/>
          <w:sz w:val="36"/>
          <w:szCs w:val="36"/>
        </w:rPr>
        <w:t>Web</w:t>
      </w:r>
      <w:r w:rsidR="00200546" w:rsidRPr="00200546">
        <w:rPr>
          <w:rFonts w:cstheme="minorHAnsi"/>
          <w:sz w:val="36"/>
          <w:szCs w:val="36"/>
        </w:rPr>
        <w:t>site</w:t>
      </w:r>
      <w:r w:rsidRPr="00200546">
        <w:rPr>
          <w:rFonts w:cstheme="minorHAnsi"/>
          <w:sz w:val="36"/>
          <w:szCs w:val="36"/>
        </w:rPr>
        <w:t xml:space="preserve"> project: Ann</w:t>
      </w:r>
      <w:r w:rsidR="00291092" w:rsidRPr="00200546">
        <w:rPr>
          <w:rFonts w:cstheme="minorHAnsi"/>
          <w:sz w:val="36"/>
          <w:szCs w:val="36"/>
        </w:rPr>
        <w:t xml:space="preserve"> Hutc</w:t>
      </w:r>
      <w:r w:rsidR="003B3B15" w:rsidRPr="00200546">
        <w:rPr>
          <w:rFonts w:cstheme="minorHAnsi"/>
          <w:sz w:val="36"/>
          <w:szCs w:val="36"/>
        </w:rPr>
        <w:t>hinson</w:t>
      </w:r>
    </w:p>
    <w:p w14:paraId="2D131CFB" w14:textId="4E46EABA" w:rsidR="00200546" w:rsidRPr="00200546" w:rsidRDefault="00200546" w:rsidP="00B80D09">
      <w:pPr>
        <w:rPr>
          <w:rFonts w:cstheme="minorHAnsi"/>
          <w:sz w:val="36"/>
          <w:szCs w:val="36"/>
        </w:rPr>
      </w:pPr>
      <w:r>
        <w:rPr>
          <w:rFonts w:cstheme="minorHAnsi"/>
          <w:sz w:val="36"/>
          <w:szCs w:val="36"/>
        </w:rPr>
        <w:t>ABI Wise Project: Larissa MacFarlane</w:t>
      </w:r>
    </w:p>
    <w:p w14:paraId="082885CD" w14:textId="51AE0B7F" w:rsidR="009B5A7E" w:rsidRPr="009B5A7E" w:rsidRDefault="009B5A7E" w:rsidP="004E2B2C">
      <w:pPr>
        <w:jc w:val="center"/>
        <w:rPr>
          <w:sz w:val="36"/>
          <w:szCs w:val="36"/>
        </w:rPr>
      </w:pPr>
      <w:r>
        <w:rPr>
          <w:noProof/>
        </w:rPr>
        <w:lastRenderedPageBreak/>
        <w:drawing>
          <wp:inline distT="0" distB="0" distL="0" distR="0" wp14:anchorId="400E0174" wp14:editId="745A9AED">
            <wp:extent cx="5727700" cy="429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m 18.jpg"/>
                    <pic:cNvPicPr/>
                  </pic:nvPicPr>
                  <pic:blipFill>
                    <a:blip r:embed="rId8">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14:paraId="2F78BD97" w14:textId="137BCBB7" w:rsidR="00B80D09" w:rsidRDefault="000602D7" w:rsidP="009B5A7E">
      <w:pPr>
        <w:jc w:val="center"/>
        <w:rPr>
          <w:sz w:val="72"/>
          <w:szCs w:val="72"/>
        </w:rPr>
      </w:pPr>
      <w:r>
        <w:rPr>
          <w:b/>
          <w:noProof/>
          <w:sz w:val="28"/>
        </w:rPr>
        <w:drawing>
          <wp:inline distT="0" distB="0" distL="0" distR="0" wp14:anchorId="1AD214BA" wp14:editId="01E067DF">
            <wp:extent cx="3903086" cy="193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 logo white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5033" cy="1990713"/>
                    </a:xfrm>
                    <a:prstGeom prst="rect">
                      <a:avLst/>
                    </a:prstGeom>
                  </pic:spPr>
                </pic:pic>
              </a:graphicData>
            </a:graphic>
          </wp:inline>
        </w:drawing>
      </w:r>
    </w:p>
    <w:p w14:paraId="170030A4" w14:textId="556E4DF0" w:rsidR="000602D7" w:rsidRPr="000602D7" w:rsidRDefault="000602D7" w:rsidP="00B80D09">
      <w:pPr>
        <w:jc w:val="center"/>
        <w:rPr>
          <w:sz w:val="36"/>
          <w:szCs w:val="36"/>
        </w:rPr>
      </w:pPr>
      <w:r w:rsidRPr="000602D7">
        <w:rPr>
          <w:sz w:val="36"/>
          <w:szCs w:val="36"/>
        </w:rPr>
        <w:t>Brian Injury Matters</w:t>
      </w:r>
    </w:p>
    <w:p w14:paraId="03B0C097" w14:textId="18CF4BA0" w:rsidR="000602D7" w:rsidRPr="000602D7" w:rsidRDefault="000602D7" w:rsidP="00B80D09">
      <w:pPr>
        <w:jc w:val="center"/>
        <w:rPr>
          <w:sz w:val="36"/>
          <w:szCs w:val="36"/>
        </w:rPr>
      </w:pPr>
      <w:r w:rsidRPr="000602D7">
        <w:rPr>
          <w:sz w:val="36"/>
          <w:szCs w:val="36"/>
        </w:rPr>
        <w:t>Level 4 Ross House</w:t>
      </w:r>
    </w:p>
    <w:p w14:paraId="6394F391" w14:textId="1319A70E" w:rsidR="000602D7" w:rsidRPr="000602D7" w:rsidRDefault="000602D7" w:rsidP="00B80D09">
      <w:pPr>
        <w:jc w:val="center"/>
        <w:rPr>
          <w:sz w:val="36"/>
          <w:szCs w:val="36"/>
        </w:rPr>
      </w:pPr>
      <w:r w:rsidRPr="000602D7">
        <w:rPr>
          <w:sz w:val="36"/>
          <w:szCs w:val="36"/>
        </w:rPr>
        <w:t>247 Flinders lane</w:t>
      </w:r>
    </w:p>
    <w:p w14:paraId="5A2A72FD" w14:textId="0F42DC0A" w:rsidR="000602D7" w:rsidRDefault="000602D7" w:rsidP="00B80D09">
      <w:pPr>
        <w:jc w:val="center"/>
        <w:rPr>
          <w:sz w:val="36"/>
          <w:szCs w:val="36"/>
        </w:rPr>
      </w:pPr>
      <w:r w:rsidRPr="000602D7">
        <w:rPr>
          <w:sz w:val="36"/>
          <w:szCs w:val="36"/>
        </w:rPr>
        <w:t>Melbourne, 3000</w:t>
      </w:r>
    </w:p>
    <w:p w14:paraId="130013B9" w14:textId="69E57A5E" w:rsidR="000602D7" w:rsidRDefault="000602D7" w:rsidP="00B80D09">
      <w:pPr>
        <w:jc w:val="center"/>
        <w:rPr>
          <w:sz w:val="36"/>
          <w:szCs w:val="36"/>
        </w:rPr>
      </w:pPr>
      <w:r>
        <w:rPr>
          <w:sz w:val="36"/>
          <w:szCs w:val="36"/>
        </w:rPr>
        <w:t>office@braininjurymatters.org</w:t>
      </w:r>
    </w:p>
    <w:p w14:paraId="4494B77E" w14:textId="735DA08F" w:rsidR="000602D7" w:rsidRPr="000602D7" w:rsidRDefault="000602D7" w:rsidP="00B80D09">
      <w:pPr>
        <w:jc w:val="center"/>
        <w:rPr>
          <w:sz w:val="36"/>
          <w:szCs w:val="36"/>
        </w:rPr>
      </w:pPr>
      <w:r>
        <w:rPr>
          <w:sz w:val="36"/>
          <w:szCs w:val="36"/>
        </w:rPr>
        <w:t>Ph 03 96397222</w:t>
      </w:r>
    </w:p>
    <w:sectPr w:rsidR="000602D7" w:rsidRPr="000602D7" w:rsidSect="00200546">
      <w:pgSz w:w="11906" w:h="16838" w:code="9"/>
      <w:pgMar w:top="720" w:right="720" w:bottom="720" w:left="720" w:header="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6B46"/>
    <w:multiLevelType w:val="hybridMultilevel"/>
    <w:tmpl w:val="74AA2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E369C"/>
    <w:multiLevelType w:val="hybridMultilevel"/>
    <w:tmpl w:val="8C3AFA8C"/>
    <w:lvl w:ilvl="0" w:tplc="0C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9AD03CA"/>
    <w:multiLevelType w:val="hybridMultilevel"/>
    <w:tmpl w:val="37B6CACE"/>
    <w:lvl w:ilvl="0" w:tplc="0C090001">
      <w:start w:val="1"/>
      <w:numFmt w:val="bullet"/>
      <w:lvlText w:val=""/>
      <w:lvlJc w:val="left"/>
      <w:pPr>
        <w:ind w:left="780" w:hanging="360"/>
      </w:pPr>
      <w:rPr>
        <w:rFonts w:ascii="Symbol" w:hAnsi="Symbol" w:hint="default"/>
      </w:rPr>
    </w:lvl>
    <w:lvl w:ilvl="1" w:tplc="0C09000B">
      <w:start w:val="1"/>
      <w:numFmt w:val="bullet"/>
      <w:lvlText w:val=""/>
      <w:lvlJc w:val="left"/>
      <w:pPr>
        <w:ind w:left="1500" w:hanging="360"/>
      </w:pPr>
      <w:rPr>
        <w:rFonts w:ascii="Wingdings" w:hAnsi="Wingdings"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5430396"/>
    <w:multiLevelType w:val="hybridMultilevel"/>
    <w:tmpl w:val="58F656CC"/>
    <w:lvl w:ilvl="0" w:tplc="6B7A9B5A">
      <w:start w:val="6"/>
      <w:numFmt w:val="bullet"/>
      <w:lvlText w:val="-"/>
      <w:lvlJc w:val="left"/>
      <w:pPr>
        <w:ind w:left="720" w:hanging="360"/>
      </w:pPr>
      <w:rPr>
        <w:rFonts w:ascii="Roboto" w:eastAsia="Roboto" w:hAnsi="Roboto" w:cs="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2B5E2D"/>
    <w:multiLevelType w:val="hybridMultilevel"/>
    <w:tmpl w:val="4E0A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DC2D1F"/>
    <w:multiLevelType w:val="hybridMultilevel"/>
    <w:tmpl w:val="87E277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AE7C24"/>
    <w:multiLevelType w:val="hybridMultilevel"/>
    <w:tmpl w:val="0DE6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D7"/>
    <w:rsid w:val="00013C58"/>
    <w:rsid w:val="000602D7"/>
    <w:rsid w:val="000C59D3"/>
    <w:rsid w:val="0019483C"/>
    <w:rsid w:val="001A3D1D"/>
    <w:rsid w:val="001D7428"/>
    <w:rsid w:val="00200546"/>
    <w:rsid w:val="00291092"/>
    <w:rsid w:val="003B3B15"/>
    <w:rsid w:val="003C4C57"/>
    <w:rsid w:val="00412487"/>
    <w:rsid w:val="004C4B1E"/>
    <w:rsid w:val="004E2B2C"/>
    <w:rsid w:val="005D0FE4"/>
    <w:rsid w:val="005F7250"/>
    <w:rsid w:val="0063499E"/>
    <w:rsid w:val="00683600"/>
    <w:rsid w:val="00723981"/>
    <w:rsid w:val="00865648"/>
    <w:rsid w:val="0089073D"/>
    <w:rsid w:val="00905F9D"/>
    <w:rsid w:val="009953D4"/>
    <w:rsid w:val="009B5A7E"/>
    <w:rsid w:val="00A072B6"/>
    <w:rsid w:val="00A122AB"/>
    <w:rsid w:val="00A27E29"/>
    <w:rsid w:val="00A46E1B"/>
    <w:rsid w:val="00B80D09"/>
    <w:rsid w:val="00C217D7"/>
    <w:rsid w:val="00D052F1"/>
    <w:rsid w:val="00D13E22"/>
    <w:rsid w:val="00D74BCD"/>
    <w:rsid w:val="00E90A8F"/>
    <w:rsid w:val="00EA255F"/>
    <w:rsid w:val="00EC7CAF"/>
    <w:rsid w:val="00EF4FF3"/>
    <w:rsid w:val="00F16310"/>
    <w:rsid w:val="00F21F1E"/>
    <w:rsid w:val="00F34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E8F9"/>
  <w15:chartTrackingRefBased/>
  <w15:docId w15:val="{25ED8D2B-A2BE-44BB-B9F0-106B6294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3D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D7"/>
    <w:rPr>
      <w:rFonts w:ascii="Segoe UI" w:hAnsi="Segoe UI" w:cs="Segoe UI"/>
      <w:sz w:val="18"/>
      <w:szCs w:val="18"/>
    </w:rPr>
  </w:style>
  <w:style w:type="paragraph" w:styleId="ListParagraph">
    <w:name w:val="List Paragraph"/>
    <w:basedOn w:val="Normal"/>
    <w:uiPriority w:val="34"/>
    <w:qFormat/>
    <w:rsid w:val="0063499E"/>
    <w:pPr>
      <w:ind w:left="720"/>
      <w:contextualSpacing/>
    </w:pPr>
  </w:style>
  <w:style w:type="character" w:customStyle="1" w:styleId="Heading1Char">
    <w:name w:val="Heading 1 Char"/>
    <w:basedOn w:val="DefaultParagraphFont"/>
    <w:link w:val="Heading1"/>
    <w:uiPriority w:val="9"/>
    <w:rsid w:val="001A3D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3D1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A255F"/>
    <w:pPr>
      <w:spacing w:after="0" w:line="240" w:lineRule="auto"/>
    </w:pPr>
  </w:style>
  <w:style w:type="character" w:customStyle="1" w:styleId="apple-converted-space">
    <w:name w:val="apple-converted-space"/>
    <w:basedOn w:val="DefaultParagraphFont"/>
    <w:rsid w:val="00A27E29"/>
  </w:style>
  <w:style w:type="paragraph" w:styleId="NormalWeb">
    <w:name w:val="Normal (Web)"/>
    <w:basedOn w:val="Normal"/>
    <w:uiPriority w:val="99"/>
    <w:semiHidden/>
    <w:unhideWhenUsed/>
    <w:rsid w:val="001948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755350">
      <w:bodyDiv w:val="1"/>
      <w:marLeft w:val="0"/>
      <w:marRight w:val="0"/>
      <w:marTop w:val="0"/>
      <w:marBottom w:val="0"/>
      <w:divBdr>
        <w:top w:val="none" w:sz="0" w:space="0" w:color="auto"/>
        <w:left w:val="none" w:sz="0" w:space="0" w:color="auto"/>
        <w:bottom w:val="none" w:sz="0" w:space="0" w:color="auto"/>
        <w:right w:val="none" w:sz="0" w:space="0" w:color="auto"/>
      </w:divBdr>
    </w:div>
    <w:div w:id="793208379">
      <w:bodyDiv w:val="1"/>
      <w:marLeft w:val="0"/>
      <w:marRight w:val="0"/>
      <w:marTop w:val="0"/>
      <w:marBottom w:val="0"/>
      <w:divBdr>
        <w:top w:val="none" w:sz="0" w:space="0" w:color="auto"/>
        <w:left w:val="none" w:sz="0" w:space="0" w:color="auto"/>
        <w:bottom w:val="none" w:sz="0" w:space="0" w:color="auto"/>
        <w:right w:val="none" w:sz="0" w:space="0" w:color="auto"/>
      </w:divBdr>
      <w:divsChild>
        <w:div w:id="1224029279">
          <w:marLeft w:val="0"/>
          <w:marRight w:val="0"/>
          <w:marTop w:val="0"/>
          <w:marBottom w:val="0"/>
          <w:divBdr>
            <w:top w:val="none" w:sz="0" w:space="0" w:color="auto"/>
            <w:left w:val="none" w:sz="0" w:space="0" w:color="auto"/>
            <w:bottom w:val="none" w:sz="0" w:space="0" w:color="auto"/>
            <w:right w:val="none" w:sz="0" w:space="0" w:color="auto"/>
          </w:divBdr>
        </w:div>
      </w:divsChild>
    </w:div>
    <w:div w:id="1697850382">
      <w:bodyDiv w:val="1"/>
      <w:marLeft w:val="0"/>
      <w:marRight w:val="0"/>
      <w:marTop w:val="0"/>
      <w:marBottom w:val="0"/>
      <w:divBdr>
        <w:top w:val="none" w:sz="0" w:space="0" w:color="auto"/>
        <w:left w:val="none" w:sz="0" w:space="0" w:color="auto"/>
        <w:bottom w:val="none" w:sz="0" w:space="0" w:color="auto"/>
        <w:right w:val="none" w:sz="0" w:space="0" w:color="auto"/>
      </w:divBdr>
      <w:divsChild>
        <w:div w:id="1483694829">
          <w:marLeft w:val="0"/>
          <w:marRight w:val="0"/>
          <w:marTop w:val="0"/>
          <w:marBottom w:val="0"/>
          <w:divBdr>
            <w:top w:val="none" w:sz="0" w:space="0" w:color="auto"/>
            <w:left w:val="none" w:sz="0" w:space="0" w:color="auto"/>
            <w:bottom w:val="none" w:sz="0" w:space="0" w:color="auto"/>
            <w:right w:val="none" w:sz="0" w:space="0" w:color="auto"/>
          </w:divBdr>
        </w:div>
        <w:div w:id="993796666">
          <w:marLeft w:val="0"/>
          <w:marRight w:val="0"/>
          <w:marTop w:val="0"/>
          <w:marBottom w:val="0"/>
          <w:divBdr>
            <w:top w:val="none" w:sz="0" w:space="0" w:color="auto"/>
            <w:left w:val="none" w:sz="0" w:space="0" w:color="auto"/>
            <w:bottom w:val="none" w:sz="0" w:space="0" w:color="auto"/>
            <w:right w:val="none" w:sz="0" w:space="0" w:color="auto"/>
          </w:divBdr>
        </w:div>
        <w:div w:id="233859609">
          <w:marLeft w:val="0"/>
          <w:marRight w:val="0"/>
          <w:marTop w:val="0"/>
          <w:marBottom w:val="0"/>
          <w:divBdr>
            <w:top w:val="none" w:sz="0" w:space="0" w:color="auto"/>
            <w:left w:val="none" w:sz="0" w:space="0" w:color="auto"/>
            <w:bottom w:val="none" w:sz="0" w:space="0" w:color="auto"/>
            <w:right w:val="none" w:sz="0" w:space="0" w:color="auto"/>
          </w:divBdr>
        </w:div>
      </w:divsChild>
    </w:div>
    <w:div w:id="19567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 Injury Matters</dc:creator>
  <cp:keywords/>
  <dc:description/>
  <cp:lastModifiedBy>Brain Injury Matters</cp:lastModifiedBy>
  <cp:revision>2</cp:revision>
  <cp:lastPrinted>2019-04-15T05:32:00Z</cp:lastPrinted>
  <dcterms:created xsi:type="dcterms:W3CDTF">2020-07-31T00:34:00Z</dcterms:created>
  <dcterms:modified xsi:type="dcterms:W3CDTF">2020-07-31T00:34:00Z</dcterms:modified>
</cp:coreProperties>
</file>